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EF" w:rsidRPr="00FB01EF" w:rsidRDefault="00FB01EF" w:rsidP="00FB01EF">
      <w:pPr>
        <w:pStyle w:val="Tytu"/>
        <w:spacing w:line="25" w:lineRule="atLeast"/>
        <w:jc w:val="left"/>
        <w:rPr>
          <w:rFonts w:asciiTheme="minorHAnsi" w:hAnsiTheme="minorHAnsi" w:cs="Tahoma"/>
          <w:sz w:val="20"/>
          <w:u w:val="none"/>
        </w:rPr>
      </w:pPr>
      <w:r w:rsidRPr="00FB01EF">
        <w:rPr>
          <w:rFonts w:asciiTheme="minorHAnsi" w:hAnsiTheme="minorHAnsi" w:cs="Tahoma"/>
          <w:sz w:val="20"/>
          <w:u w:val="none"/>
        </w:rPr>
        <w:t xml:space="preserve">PROJEKT  UMOWY </w:t>
      </w:r>
      <w:r w:rsidRPr="00FB01EF">
        <w:rPr>
          <w:rFonts w:asciiTheme="minorHAnsi" w:hAnsiTheme="minorHAnsi" w:cs="Tahoma"/>
          <w:sz w:val="20"/>
          <w:u w:val="none"/>
        </w:rPr>
        <w:tab/>
      </w:r>
    </w:p>
    <w:p w:rsidR="00FB01EF" w:rsidRPr="00FB01EF" w:rsidRDefault="00FB01EF" w:rsidP="00FB01EF">
      <w:pPr>
        <w:pStyle w:val="Tytu"/>
        <w:spacing w:line="25" w:lineRule="atLeast"/>
        <w:rPr>
          <w:rFonts w:asciiTheme="minorHAnsi" w:hAnsiTheme="minorHAnsi" w:cs="Tahoma"/>
          <w:sz w:val="20"/>
          <w:u w:val="none"/>
        </w:rPr>
      </w:pPr>
    </w:p>
    <w:p w:rsidR="00FB01EF" w:rsidRPr="00FB01EF" w:rsidRDefault="00FB01EF" w:rsidP="00FB01EF">
      <w:pPr>
        <w:pStyle w:val="Tytu"/>
        <w:spacing w:line="25" w:lineRule="atLeast"/>
        <w:rPr>
          <w:rFonts w:asciiTheme="minorHAnsi" w:hAnsiTheme="minorHAnsi" w:cs="Tahoma"/>
          <w:sz w:val="20"/>
          <w:u w:val="none"/>
        </w:rPr>
      </w:pPr>
      <w:r w:rsidRPr="00FB01EF">
        <w:rPr>
          <w:rFonts w:asciiTheme="minorHAnsi" w:hAnsiTheme="minorHAnsi" w:cs="Tahoma"/>
          <w:sz w:val="20"/>
          <w:u w:val="none"/>
        </w:rPr>
        <w:t>Umowa nr          /223/ .../2016</w:t>
      </w:r>
    </w:p>
    <w:p w:rsidR="00FB01EF" w:rsidRPr="00FB01EF" w:rsidRDefault="00FB01EF" w:rsidP="00FB01EF">
      <w:pPr>
        <w:pStyle w:val="Tytu"/>
        <w:spacing w:line="25" w:lineRule="atLeast"/>
        <w:rPr>
          <w:rFonts w:asciiTheme="minorHAnsi" w:hAnsiTheme="minorHAnsi" w:cs="Tahoma"/>
          <w:sz w:val="20"/>
          <w:u w:val="none"/>
        </w:rPr>
      </w:pPr>
    </w:p>
    <w:p w:rsidR="00FB01EF" w:rsidRPr="00FB01EF" w:rsidRDefault="00FB01EF" w:rsidP="00FB01EF">
      <w:pPr>
        <w:pStyle w:val="Tytu"/>
        <w:spacing w:line="25" w:lineRule="atLeast"/>
        <w:rPr>
          <w:rFonts w:asciiTheme="minorHAnsi" w:hAnsiTheme="minorHAnsi" w:cs="Tahoma"/>
          <w:sz w:val="20"/>
          <w:u w:val="none"/>
        </w:rPr>
      </w:pPr>
    </w:p>
    <w:p w:rsidR="00FB01EF" w:rsidRPr="00FB01EF" w:rsidRDefault="00FB01EF" w:rsidP="00FB01EF">
      <w:pPr>
        <w:spacing w:line="360" w:lineRule="auto"/>
        <w:jc w:val="center"/>
        <w:rPr>
          <w:rFonts w:asciiTheme="minorHAnsi" w:hAnsiTheme="minorHAnsi" w:cs="Tahoma"/>
          <w:b/>
          <w:bCs/>
        </w:rPr>
      </w:pPr>
      <w:r w:rsidRPr="00FB01EF">
        <w:rPr>
          <w:rFonts w:asciiTheme="minorHAnsi" w:hAnsiTheme="minorHAnsi" w:cs="Tahoma"/>
          <w:b/>
        </w:rPr>
        <w:t xml:space="preserve">na </w:t>
      </w:r>
      <w:r w:rsidRPr="00FB01EF">
        <w:rPr>
          <w:rFonts w:asciiTheme="minorHAnsi" w:hAnsiTheme="minorHAnsi" w:cs="Tahoma"/>
          <w:b/>
          <w:bCs/>
        </w:rPr>
        <w:t xml:space="preserve">dostawę, instalację i wdrożenie oprogramowania wraz z serwisem i nadzorem autorskim   dla Samodzielnego Publicznego Wojewódzkiego Szpitala Zespolonego </w:t>
      </w:r>
    </w:p>
    <w:p w:rsidR="00FB01EF" w:rsidRPr="00FB01EF" w:rsidRDefault="00FB01EF" w:rsidP="00FB01EF">
      <w:pPr>
        <w:spacing w:line="360" w:lineRule="auto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spacing w:line="25" w:lineRule="atLeast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zawarta w dniu ... ... 201… r. w Szczecinie</w:t>
      </w:r>
    </w:p>
    <w:p w:rsidR="00FB01EF" w:rsidRPr="00FB01EF" w:rsidRDefault="00FB01EF" w:rsidP="00FB01EF">
      <w:pPr>
        <w:pStyle w:val="Tekstpodstawowy2"/>
        <w:spacing w:after="0"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pomiędzy:</w:t>
      </w:r>
    </w:p>
    <w:p w:rsidR="00FB01EF" w:rsidRPr="00FB01EF" w:rsidRDefault="00FB01EF" w:rsidP="00FB01EF">
      <w:pPr>
        <w:spacing w:line="25" w:lineRule="atLeast"/>
        <w:rPr>
          <w:rFonts w:asciiTheme="minorHAnsi" w:hAnsiTheme="minorHAnsi" w:cs="Tahoma"/>
          <w:bCs/>
        </w:rPr>
      </w:pPr>
      <w:r w:rsidRPr="00FB01EF">
        <w:rPr>
          <w:rFonts w:asciiTheme="minorHAnsi" w:hAnsiTheme="minorHAnsi" w:cs="Tahoma"/>
          <w:b/>
          <w:bCs/>
        </w:rPr>
        <w:t xml:space="preserve">Samodzielnym Publicznym Wojewódzkim Szpitalem Zespolonym, </w:t>
      </w:r>
      <w:r w:rsidRPr="00FB01EF">
        <w:rPr>
          <w:rFonts w:asciiTheme="minorHAnsi" w:hAnsiTheme="minorHAnsi" w:cs="Tahoma"/>
          <w:bCs/>
        </w:rPr>
        <w:t xml:space="preserve">przy ul. ul. Arkońska 4, wpisanym do rejestru publicznych zakładów opieki zdrowotnej prowadzonego przez Sąd Rejonowy w Szczecinie XIII Wydział Gospodarczy Krajowego Rejestru Sądowego pod nr KRS 0000003593, </w:t>
      </w:r>
      <w:r w:rsidRPr="00FB01EF">
        <w:rPr>
          <w:rFonts w:asciiTheme="minorHAnsi" w:hAnsiTheme="minorHAnsi" w:cs="Tahoma"/>
        </w:rPr>
        <w:t>NIP 851-253-79-54</w:t>
      </w:r>
      <w:r w:rsidRPr="00FB01EF">
        <w:rPr>
          <w:rFonts w:asciiTheme="minorHAnsi" w:hAnsiTheme="minorHAnsi" w:cs="Tahoma"/>
          <w:bCs/>
        </w:rPr>
        <w:t xml:space="preserve">  </w:t>
      </w:r>
      <w:r w:rsidRPr="00FB01EF">
        <w:rPr>
          <w:rFonts w:asciiTheme="minorHAnsi" w:hAnsiTheme="minorHAnsi" w:cs="Tahoma"/>
        </w:rPr>
        <w:t>reprezentowanym przez:</w:t>
      </w:r>
    </w:p>
    <w:p w:rsidR="00FB01EF" w:rsidRPr="00FB01EF" w:rsidRDefault="00FB01EF" w:rsidP="00FB01EF">
      <w:pPr>
        <w:spacing w:line="25" w:lineRule="atLeast"/>
        <w:rPr>
          <w:rFonts w:asciiTheme="minorHAnsi" w:hAnsiTheme="minorHAnsi" w:cs="Tahoma"/>
        </w:rPr>
      </w:pPr>
    </w:p>
    <w:p w:rsidR="00FB01EF" w:rsidRPr="00FB01EF" w:rsidRDefault="00FB01EF" w:rsidP="00FB01EF">
      <w:pPr>
        <w:spacing w:line="25" w:lineRule="atLeast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  <w:b/>
        </w:rPr>
        <w:t>……………………………………………</w:t>
      </w:r>
      <w:r w:rsidRPr="00FB01EF">
        <w:rPr>
          <w:rFonts w:asciiTheme="minorHAnsi" w:hAnsiTheme="minorHAnsi" w:cs="Tahoma"/>
        </w:rPr>
        <w:t xml:space="preserve"> – Dyrektora </w:t>
      </w:r>
    </w:p>
    <w:p w:rsidR="00FB01EF" w:rsidRPr="00FB01EF" w:rsidRDefault="00FB01EF" w:rsidP="00FB01EF">
      <w:pPr>
        <w:pStyle w:val="Teksty"/>
        <w:spacing w:before="0" w:line="25" w:lineRule="atLeast"/>
        <w:rPr>
          <w:rFonts w:asciiTheme="minorHAnsi" w:hAnsiTheme="minorHAnsi" w:cs="Tahoma"/>
          <w:b/>
          <w:bCs/>
        </w:rPr>
      </w:pPr>
      <w:r w:rsidRPr="00FB01EF">
        <w:rPr>
          <w:rFonts w:asciiTheme="minorHAnsi" w:hAnsiTheme="minorHAnsi" w:cs="Tahoma"/>
        </w:rPr>
        <w:t xml:space="preserve">zwanym dalej </w:t>
      </w:r>
      <w:r w:rsidRPr="00FB01EF">
        <w:rPr>
          <w:rFonts w:asciiTheme="minorHAnsi" w:hAnsiTheme="minorHAnsi" w:cs="Tahoma"/>
          <w:b/>
          <w:bCs/>
        </w:rPr>
        <w:t xml:space="preserve">Zamawiającym, </w:t>
      </w:r>
    </w:p>
    <w:p w:rsidR="00FB01EF" w:rsidRPr="00FB01EF" w:rsidRDefault="00FB01EF" w:rsidP="00FB01EF">
      <w:pPr>
        <w:pStyle w:val="Tekstkomentarza"/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a: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……………………………………………………...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zwanym w treści umowy Wykonawcą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  <w:b/>
        </w:rPr>
        <w:t>§ 1 Przedmiot umowy</w:t>
      </w:r>
    </w:p>
    <w:p w:rsidR="00FB01EF" w:rsidRPr="00FB01EF" w:rsidRDefault="00FB01EF" w:rsidP="00FB01EF">
      <w:pPr>
        <w:numPr>
          <w:ilvl w:val="0"/>
          <w:numId w:val="1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Przedmiotem Umowy jest: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ind w:left="1353"/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0"/>
          <w:numId w:val="2"/>
        </w:numPr>
        <w:rPr>
          <w:rFonts w:asciiTheme="minorHAnsi" w:hAnsiTheme="minorHAnsi"/>
        </w:rPr>
      </w:pPr>
      <w:r w:rsidRPr="00FB01EF">
        <w:rPr>
          <w:rFonts w:asciiTheme="minorHAnsi" w:hAnsiTheme="minorHAnsi"/>
        </w:rPr>
        <w:t xml:space="preserve">Dostarczenie i udzielenie licencji (zgodnie z załącznikiem nr </w:t>
      </w:r>
      <w:r>
        <w:rPr>
          <w:rFonts w:asciiTheme="minorHAnsi" w:hAnsiTheme="minorHAnsi"/>
        </w:rPr>
        <w:t>…</w:t>
      </w:r>
      <w:r w:rsidRPr="00FB01EF">
        <w:rPr>
          <w:rFonts w:asciiTheme="minorHAnsi" w:hAnsiTheme="minorHAnsi"/>
        </w:rPr>
        <w:t xml:space="preserve">)  na wymagane oprogramowanie zgodnie z Opisem wymaganych funkcjonalności zawartych w załączniku nr </w:t>
      </w:r>
      <w:r>
        <w:rPr>
          <w:rFonts w:asciiTheme="minorHAnsi" w:hAnsiTheme="minorHAnsi"/>
        </w:rPr>
        <w:t>…</w:t>
      </w:r>
      <w:r w:rsidRPr="00FB01EF">
        <w:rPr>
          <w:rFonts w:asciiTheme="minorHAnsi" w:hAnsiTheme="minorHAnsi"/>
        </w:rPr>
        <w:t xml:space="preserve"> do umowy. </w:t>
      </w:r>
    </w:p>
    <w:p w:rsidR="00FB01EF" w:rsidRPr="00FB01EF" w:rsidRDefault="00FB01EF" w:rsidP="00FB01EF">
      <w:pPr>
        <w:numPr>
          <w:ilvl w:val="0"/>
          <w:numId w:val="2"/>
        </w:numPr>
        <w:rPr>
          <w:rFonts w:asciiTheme="minorHAnsi" w:hAnsiTheme="minorHAnsi"/>
        </w:rPr>
      </w:pPr>
      <w:r w:rsidRPr="00FB01EF">
        <w:rPr>
          <w:rFonts w:asciiTheme="minorHAnsi" w:hAnsiTheme="minorHAnsi"/>
        </w:rPr>
        <w:t xml:space="preserve">Instalacja i wdrożenie oprogramowania zgodnie z umową oraz załącznikiem nr </w:t>
      </w:r>
      <w:r>
        <w:rPr>
          <w:rFonts w:asciiTheme="minorHAnsi" w:hAnsiTheme="minorHAnsi"/>
        </w:rPr>
        <w:t>…</w:t>
      </w:r>
      <w:r w:rsidRPr="00FB01EF">
        <w:rPr>
          <w:rFonts w:asciiTheme="minorHAnsi" w:hAnsiTheme="minorHAnsi"/>
        </w:rPr>
        <w:t xml:space="preserve">  do umowy oraz harmonogramem wdrożenia stanowiącym załącznik nr </w:t>
      </w:r>
      <w:r>
        <w:rPr>
          <w:rFonts w:asciiTheme="minorHAnsi" w:hAnsiTheme="minorHAnsi"/>
        </w:rPr>
        <w:t>…</w:t>
      </w:r>
    </w:p>
    <w:p w:rsidR="00FB01EF" w:rsidRPr="00FB01EF" w:rsidRDefault="00FB01EF" w:rsidP="00FB01EF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FB01EF">
        <w:rPr>
          <w:rFonts w:asciiTheme="minorHAnsi" w:hAnsiTheme="minorHAnsi" w:cs="Tahoma"/>
        </w:rPr>
        <w:t>Objęcie</w:t>
      </w:r>
      <w:r w:rsidRPr="00FB01EF">
        <w:rPr>
          <w:rFonts w:asciiTheme="minorHAnsi" w:hAnsiTheme="minorHAnsi"/>
        </w:rPr>
        <w:t xml:space="preserve"> oprogramowania nadzorem autorskim i wsparciem technicznym przez okres 12 miesięcy.</w:t>
      </w:r>
    </w:p>
    <w:p w:rsidR="00FB01EF" w:rsidRPr="00FB01EF" w:rsidRDefault="00FB01EF" w:rsidP="00FB01EF">
      <w:pPr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 xml:space="preserve"> § 2 Zobowiązania Wykonawcy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0"/>
          <w:numId w:val="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Wykonawca zobowiązuje się do dostarczenia i wdrożenia oprogramowania aplikacyjnego zgodnie z Harmonogramem wdrożenia stanowiącym załącznik nr </w:t>
      </w:r>
      <w:r>
        <w:rPr>
          <w:rFonts w:asciiTheme="minorHAnsi" w:hAnsiTheme="minorHAnsi" w:cs="Tahoma"/>
        </w:rPr>
        <w:t>…</w:t>
      </w:r>
      <w:r w:rsidRPr="00FB01EF">
        <w:rPr>
          <w:rFonts w:asciiTheme="minorHAnsi" w:hAnsiTheme="minorHAnsi" w:cs="Tahoma"/>
        </w:rPr>
        <w:t xml:space="preserve"> do umowy.</w:t>
      </w:r>
    </w:p>
    <w:p w:rsidR="00FB01EF" w:rsidRPr="00FB01EF" w:rsidRDefault="00FB01EF" w:rsidP="00FB01EF">
      <w:pPr>
        <w:numPr>
          <w:ilvl w:val="0"/>
          <w:numId w:val="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Wykonawca zobowiązuje się do udzielenia i przekazania licencji na dostarczone oprogramowanie. Szczegółowy wykaz przekazanych licencji zawarty jest w załączniku nr </w:t>
      </w:r>
      <w:r>
        <w:rPr>
          <w:rFonts w:asciiTheme="minorHAnsi" w:hAnsiTheme="minorHAnsi" w:cs="Tahoma"/>
        </w:rPr>
        <w:t>…</w:t>
      </w:r>
      <w:r w:rsidRPr="00FB01EF">
        <w:rPr>
          <w:rFonts w:asciiTheme="minorHAnsi" w:hAnsiTheme="minorHAnsi" w:cs="Tahoma"/>
        </w:rPr>
        <w:t xml:space="preserve">  do niniejszej umowy.</w:t>
      </w:r>
    </w:p>
    <w:p w:rsidR="00FB01EF" w:rsidRPr="00FB01EF" w:rsidRDefault="00FB01EF" w:rsidP="00FB01EF">
      <w:pPr>
        <w:numPr>
          <w:ilvl w:val="0"/>
          <w:numId w:val="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Prace wdrożeniowe wynikające z Harmonogramu wdrożenia załącznik nr </w:t>
      </w:r>
      <w:r>
        <w:rPr>
          <w:rFonts w:asciiTheme="minorHAnsi" w:hAnsiTheme="minorHAnsi" w:cs="Tahoma"/>
        </w:rPr>
        <w:t>…</w:t>
      </w:r>
      <w:r w:rsidRPr="00FB01EF">
        <w:rPr>
          <w:rFonts w:asciiTheme="minorHAnsi" w:hAnsiTheme="minorHAnsi" w:cs="Tahoma"/>
        </w:rPr>
        <w:t xml:space="preserve"> do umowy nie wpłyną na funkcjonowanie obecnie działających Systemów u Zamawiającego.</w:t>
      </w:r>
    </w:p>
    <w:p w:rsidR="00FB01EF" w:rsidRPr="00FB01EF" w:rsidRDefault="00FB01EF" w:rsidP="00FB01EF">
      <w:pPr>
        <w:numPr>
          <w:ilvl w:val="0"/>
          <w:numId w:val="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Wykonawca gwarantuje, że prace związane z wdrożeniem,  serwisem i nadzorem autorskim oprogramowania nie naruszają zasad licencji na użytkowanie tego oprogramowania oraz nie wiążą się z koniecznością ponoszenia przez Zamawiającego jakichkolwiek opłat licencyjnych dla wdrażanego oprogramowania Prace muszą być prowadzone w sposób niekolidujący z działalnością leczniczą szpitala, mając na uwadze szeroko rozumiane dobro pacjentów szpitala.</w:t>
      </w:r>
    </w:p>
    <w:p w:rsidR="00FB01EF" w:rsidRPr="00FB01EF" w:rsidRDefault="00FB01EF" w:rsidP="00FB01EF">
      <w:pPr>
        <w:numPr>
          <w:ilvl w:val="0"/>
          <w:numId w:val="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lastRenderedPageBreak/>
        <w:t>W zakresie prowadzonych usług Wykonawca będzie informował Zamawiającego o konieczności naprawy, wymiany lub rozbudowy elementów niezbędnych do prawidłowego działania zaoferowanego oprogramowania Informację przekaże z wyprzedzeniem, które umożliwi Zamawiającemu dokonanie zakupów z dochowaniem terminów wymaganych w stosownych przepisach (np. z PZP)</w:t>
      </w:r>
    </w:p>
    <w:p w:rsidR="00FB01EF" w:rsidRPr="00FB01EF" w:rsidRDefault="00FB01EF" w:rsidP="00FB01EF">
      <w:pPr>
        <w:numPr>
          <w:ilvl w:val="0"/>
          <w:numId w:val="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Wykonawca w czasie trwania umowy serwisowej pełni rolę administratora systemu i jest zobowiązany do nadzoru nad prawidłowością działania powierzonego mu wirtualnego środowiska serwerowego wraz z zainstalowaną bazą danych. </w:t>
      </w:r>
    </w:p>
    <w:p w:rsidR="00FB01EF" w:rsidRPr="00FB01EF" w:rsidRDefault="00FB01EF" w:rsidP="00FB01EF">
      <w:pPr>
        <w:numPr>
          <w:ilvl w:val="0"/>
          <w:numId w:val="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Pracownicy Wykonawcy zobowiązani są do noszenia identyfikatorów w trakcie wykonywania czynności wynikających z umowy</w:t>
      </w:r>
    </w:p>
    <w:p w:rsidR="00FB01EF" w:rsidRPr="00FB01EF" w:rsidRDefault="00FB01EF" w:rsidP="00FB01EF">
      <w:pPr>
        <w:numPr>
          <w:ilvl w:val="0"/>
          <w:numId w:val="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Wykonawca jest zobowiązany do wykonywania kopii aplikacji oraz kopii bazy danych (częstotliwość min. 1 dzień) może być wykorzystany mechanizm automatycznego wykonywania archiwum. Zamawiający wskaże miejsce przechowywania kopii.  </w:t>
      </w:r>
    </w:p>
    <w:p w:rsidR="00FB01EF" w:rsidRPr="00FB01EF" w:rsidRDefault="00FB01EF" w:rsidP="00FB01EF">
      <w:pPr>
        <w:numPr>
          <w:ilvl w:val="0"/>
          <w:numId w:val="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Wykonawca zobowiązany jest do systematycznego odtwarzania kopii zapasowych celem sprawdzenia poprawności ich działania. </w:t>
      </w:r>
    </w:p>
    <w:p w:rsidR="00FB01EF" w:rsidRPr="00FB01EF" w:rsidRDefault="00FB01EF" w:rsidP="00FB01EF">
      <w:pPr>
        <w:spacing w:line="25" w:lineRule="atLeast"/>
        <w:ind w:left="360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0"/>
          <w:numId w:val="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W ramach obsługi serwisowej, nadzoru autorskiego i wsparcia technicznego Wykonawca zapewnia udostępnienie poprawek </w:t>
      </w:r>
      <w:bookmarkStart w:id="0" w:name="_Ref154200442"/>
      <w:r w:rsidRPr="00FB01EF">
        <w:rPr>
          <w:rFonts w:asciiTheme="minorHAnsi" w:hAnsiTheme="minorHAnsi" w:cs="Tahoma"/>
        </w:rPr>
        <w:t xml:space="preserve">do Oprogramowania Systemowego w zakresie stwierdzonych </w:t>
      </w:r>
      <w:r w:rsidRPr="00FB01EF">
        <w:rPr>
          <w:rFonts w:asciiTheme="minorHAnsi" w:hAnsiTheme="minorHAnsi" w:cs="Tahoma"/>
          <w:b/>
        </w:rPr>
        <w:t>błędów oraz innych zgłoszeń nie mających znamion błędu</w:t>
      </w:r>
      <w:r w:rsidRPr="00FB01EF">
        <w:rPr>
          <w:rFonts w:asciiTheme="minorHAnsi" w:hAnsiTheme="minorHAnsi" w:cs="Tahoma"/>
        </w:rPr>
        <w:t>, ale wpływających na pracę Oprogramowania Systemowego.</w:t>
      </w:r>
    </w:p>
    <w:p w:rsidR="00FB01EF" w:rsidRPr="00FB01EF" w:rsidRDefault="00FB01EF" w:rsidP="00FB01EF">
      <w:pPr>
        <w:ind w:left="2880"/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>W komunikacji między Wykonawcą, a Zamawiającym ustala się następujące rodzaje błędów Oprogramowania Systemowego</w:t>
      </w:r>
    </w:p>
    <w:p w:rsidR="00FB01EF" w:rsidRPr="00FB01EF" w:rsidRDefault="00FB01EF" w:rsidP="00FB01EF">
      <w:pPr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0"/>
          <w:numId w:val="4"/>
        </w:numPr>
        <w:contextualSpacing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 xml:space="preserve">Błąd </w:t>
      </w:r>
      <w:r w:rsidRPr="00FB01EF">
        <w:rPr>
          <w:rFonts w:asciiTheme="minorHAnsi" w:hAnsiTheme="minorHAnsi"/>
          <w:b/>
        </w:rPr>
        <w:t>krytyczny</w:t>
      </w:r>
      <w:r w:rsidRPr="00FB01EF">
        <w:rPr>
          <w:rFonts w:asciiTheme="minorHAnsi" w:hAnsiTheme="minorHAnsi"/>
        </w:rPr>
        <w:t xml:space="preserve"> - błąd Oprogramowania Systemowego uniemożliwiający użytkowanie Oprogramowania Systemowego w zakresie jego funkcjonalności, a w szczególności nieprawidłowe działanie Oprogramowania Systemowego, które prowadzi do braku możliwości jego uruchomienia, zatrzymania jego eksploatacji, utraty danych, naruszenia ich spójności w wyniku czego nie możliwa staje się prawidłowa działalność z użyciem Oprogramowania Systemowego. Błędem krytycznym jest również niezgodność oprogramowania z przepisami prawa oraz brak możliwości gromadzenia i przetwarzania danych zgodnie z aktualnymi wymogami płatnika (tj. NFZ).</w:t>
      </w:r>
    </w:p>
    <w:p w:rsidR="00FB01EF" w:rsidRPr="00FB01EF" w:rsidRDefault="00FB01EF" w:rsidP="00FB01EF">
      <w:pPr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0"/>
          <w:numId w:val="4"/>
        </w:numPr>
        <w:contextualSpacing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 xml:space="preserve">Błąd </w:t>
      </w:r>
      <w:r w:rsidRPr="00FB01EF">
        <w:rPr>
          <w:rFonts w:asciiTheme="minorHAnsi" w:hAnsiTheme="minorHAnsi"/>
          <w:b/>
        </w:rPr>
        <w:t>zwykły</w:t>
      </w:r>
      <w:r w:rsidRPr="00FB01EF">
        <w:rPr>
          <w:rFonts w:asciiTheme="minorHAnsi" w:hAnsiTheme="minorHAnsi"/>
        </w:rPr>
        <w:t xml:space="preserve"> – błąd Oprogramowania Systemowego oznaczający niepoprawne działanie prowadzące do otrzymania nieprawidłowych wyników działania. Błąd zwykły dotyczy błędów w oprogramowaniu, które nie powodują u Zamawiającego zakłóceń w normalnym niezakłóconym funkcjonowaniu i pozwalają Zmawiającemu na bezproblemowe oczekiwanie na stosowne zmiany w Oprogramowaniu Aplikacyjnym.</w:t>
      </w:r>
    </w:p>
    <w:p w:rsidR="00FB01EF" w:rsidRPr="00FB01EF" w:rsidRDefault="00FB01EF" w:rsidP="00FB01EF">
      <w:pPr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0"/>
          <w:numId w:val="4"/>
        </w:numPr>
        <w:contextualSpacing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 xml:space="preserve">Błąd </w:t>
      </w:r>
      <w:proofErr w:type="spellStart"/>
      <w:r w:rsidRPr="00FB01EF">
        <w:rPr>
          <w:rFonts w:asciiTheme="minorHAnsi" w:hAnsiTheme="minorHAnsi"/>
          <w:b/>
        </w:rPr>
        <w:t>poaktualizacyjny</w:t>
      </w:r>
      <w:proofErr w:type="spellEnd"/>
      <w:r w:rsidRPr="00FB01EF">
        <w:rPr>
          <w:rFonts w:asciiTheme="minorHAnsi" w:hAnsiTheme="minorHAnsi"/>
        </w:rPr>
        <w:t xml:space="preserve"> – błąd Oprogramowania Systemowego, który występuje  po aktualizacji Oprogramowania Systemowego wykonanej przez Wykonawcę. Za błąd </w:t>
      </w:r>
      <w:proofErr w:type="spellStart"/>
      <w:r w:rsidRPr="00FB01EF">
        <w:rPr>
          <w:rFonts w:asciiTheme="minorHAnsi" w:hAnsiTheme="minorHAnsi"/>
        </w:rPr>
        <w:t>poaktualizacyjny</w:t>
      </w:r>
      <w:proofErr w:type="spellEnd"/>
      <w:r w:rsidRPr="00FB01EF">
        <w:rPr>
          <w:rFonts w:asciiTheme="minorHAnsi" w:hAnsiTheme="minorHAnsi"/>
        </w:rPr>
        <w:t xml:space="preserve"> uważa się sytuację, w której w wyniku przeprowadzonej aktualizacji oprogramowania funkcjonalność działająca do tej pory prawidłowo zaczyna działać nie poprawnie. Błędem </w:t>
      </w:r>
      <w:proofErr w:type="spellStart"/>
      <w:r w:rsidRPr="00FB01EF">
        <w:rPr>
          <w:rFonts w:asciiTheme="minorHAnsi" w:hAnsiTheme="minorHAnsi"/>
        </w:rPr>
        <w:t>poaktualizacyjnym</w:t>
      </w:r>
      <w:proofErr w:type="spellEnd"/>
      <w:r w:rsidRPr="00FB01EF">
        <w:rPr>
          <w:rFonts w:asciiTheme="minorHAnsi" w:hAnsiTheme="minorHAnsi"/>
        </w:rPr>
        <w:t xml:space="preserve"> jest również sytuacja, w wyniku której przeprowadzona aktualizacja oprogramowania działa niepoprawnie lub nie eliminuje błędów jakie zgodnie z ustalonym przebiegiem realizacji umowy powinny zostać usunięte w ramach tej aktualizacji.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bookmarkEnd w:id="0"/>
    <w:p w:rsidR="00FB01EF" w:rsidRPr="00FB01EF" w:rsidRDefault="00FB01EF" w:rsidP="00FB01E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 xml:space="preserve">W przypadku wystąpienia błędów oprogramowania systemowego, o których mowa w </w:t>
      </w:r>
      <w:r w:rsidRPr="00FB01EF">
        <w:rPr>
          <w:rFonts w:asciiTheme="minorHAnsi" w:hAnsiTheme="minorHAnsi" w:cs="Tahoma"/>
        </w:rPr>
        <w:t xml:space="preserve">§ 2 </w:t>
      </w:r>
      <w:r w:rsidRPr="00FB01EF">
        <w:rPr>
          <w:rFonts w:asciiTheme="minorHAnsi" w:hAnsiTheme="minorHAnsi"/>
        </w:rPr>
        <w:t>ust. 4 wymagane są następujące czasy reakcji i czasy udostępnienia poprawek Oprogramowania Systemowego:</w:t>
      </w:r>
    </w:p>
    <w:p w:rsidR="00FB01EF" w:rsidRPr="00FB01EF" w:rsidRDefault="00FB01EF" w:rsidP="00FB01EF">
      <w:pPr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0"/>
          <w:numId w:val="6"/>
        </w:numPr>
        <w:contextualSpacing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>Dla błędu krytycznego:</w:t>
      </w:r>
    </w:p>
    <w:p w:rsidR="00FB01EF" w:rsidRPr="00FB01EF" w:rsidRDefault="00FB01EF" w:rsidP="00FB01EF">
      <w:pPr>
        <w:ind w:left="360"/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7"/>
          <w:numId w:val="6"/>
        </w:numPr>
        <w:contextualSpacing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>czas reakcji Wykonawcy na zgłoszenie Zamawiającego (tj. czas od otrzymania zgłoszenia do chwili podjęcia przez Wykonawcę czynności zmierzających do naprawy zgłoszonego „błędu krytycznego”) wynosi 4 godziny,</w:t>
      </w:r>
    </w:p>
    <w:p w:rsidR="00FB01EF" w:rsidRPr="00FB01EF" w:rsidRDefault="00FB01EF" w:rsidP="00FB01EF">
      <w:pPr>
        <w:numPr>
          <w:ilvl w:val="7"/>
          <w:numId w:val="6"/>
        </w:numPr>
        <w:contextualSpacing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 xml:space="preserve">czas dokonania odpowiednich korekt oprogramowania systemowego wyniesie do 24 godzin od chwili wpłynięcia zgłoszenia; </w:t>
      </w:r>
    </w:p>
    <w:p w:rsidR="00FB01EF" w:rsidRPr="00FB01EF" w:rsidRDefault="00FB01EF" w:rsidP="00FB01EF">
      <w:pPr>
        <w:ind w:left="1353"/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0"/>
          <w:numId w:val="6"/>
        </w:numPr>
        <w:contextualSpacing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>Dla błędu zwykłego:</w:t>
      </w:r>
    </w:p>
    <w:p w:rsidR="00FB01EF" w:rsidRPr="00FB01EF" w:rsidRDefault="00FB01EF" w:rsidP="00FB01EF">
      <w:pPr>
        <w:ind w:left="360"/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7"/>
          <w:numId w:val="6"/>
        </w:numPr>
        <w:contextualSpacing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>czas reakcji Wykonawcy na zgłoszenie Zamawiającego (tj. czas od otrzymania zgłoszenia do chwili podjęcia przez Wykonawcę czynności zmierzających do naprawy zgłoszonego „błędu zwykłego”) wynosi 3 dni robocze</w:t>
      </w:r>
    </w:p>
    <w:p w:rsidR="00FB01EF" w:rsidRPr="00FB01EF" w:rsidRDefault="00FB01EF" w:rsidP="00FB01EF">
      <w:pPr>
        <w:numPr>
          <w:ilvl w:val="7"/>
          <w:numId w:val="6"/>
        </w:numPr>
        <w:contextualSpacing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>czas dokonania odpowiednich korekt Oprogramowania Systemowego wyniesie do  30 dni kalendarzowych od chwili wpłynięcia zgłoszenia</w:t>
      </w:r>
    </w:p>
    <w:p w:rsidR="00FB01EF" w:rsidRPr="00FB01EF" w:rsidRDefault="00FB01EF" w:rsidP="00FB01EF">
      <w:pPr>
        <w:ind w:left="1353"/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0"/>
          <w:numId w:val="6"/>
        </w:numPr>
        <w:contextualSpacing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 xml:space="preserve">Dla błędu </w:t>
      </w:r>
      <w:proofErr w:type="spellStart"/>
      <w:r w:rsidRPr="00FB01EF">
        <w:rPr>
          <w:rFonts w:asciiTheme="minorHAnsi" w:hAnsiTheme="minorHAnsi"/>
        </w:rPr>
        <w:t>poaktualizacyjnego</w:t>
      </w:r>
      <w:proofErr w:type="spellEnd"/>
      <w:r w:rsidRPr="00FB01EF">
        <w:rPr>
          <w:rFonts w:asciiTheme="minorHAnsi" w:hAnsiTheme="minorHAnsi"/>
        </w:rPr>
        <w:t>:</w:t>
      </w:r>
    </w:p>
    <w:p w:rsidR="00FB01EF" w:rsidRPr="00FB01EF" w:rsidRDefault="00FB01EF" w:rsidP="00FB01EF">
      <w:pPr>
        <w:ind w:left="360"/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7"/>
          <w:numId w:val="6"/>
        </w:numPr>
        <w:contextualSpacing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 xml:space="preserve">czas reakcji Wykonawcy na zgłoszenie Zamawiającego (tj. czas od otrzymania zgłoszenia do chwili podjęcia przez Wykonawcę czynności zmierzających do naprawy zgłoszonego „błędu </w:t>
      </w:r>
      <w:proofErr w:type="spellStart"/>
      <w:r w:rsidRPr="00FB01EF">
        <w:rPr>
          <w:rFonts w:asciiTheme="minorHAnsi" w:hAnsiTheme="minorHAnsi"/>
        </w:rPr>
        <w:t>poaktualizacyjnego</w:t>
      </w:r>
      <w:proofErr w:type="spellEnd"/>
      <w:r w:rsidRPr="00FB01EF">
        <w:rPr>
          <w:rFonts w:asciiTheme="minorHAnsi" w:hAnsiTheme="minorHAnsi"/>
        </w:rPr>
        <w:t>”) wynosi 4 godziny,</w:t>
      </w:r>
    </w:p>
    <w:p w:rsidR="00FB01EF" w:rsidRPr="00FB01EF" w:rsidRDefault="00FB01EF" w:rsidP="00FB01EF">
      <w:pPr>
        <w:numPr>
          <w:ilvl w:val="7"/>
          <w:numId w:val="6"/>
        </w:numPr>
        <w:contextualSpacing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>czas dokonania odpowiednich korekt Oprogramowania Systemowego wyniesie do 24 godzin od chwili wpłynięcia zgłoszenia;</w:t>
      </w:r>
    </w:p>
    <w:p w:rsidR="00FB01EF" w:rsidRPr="00FB01EF" w:rsidRDefault="00FB01EF" w:rsidP="00FB01EF">
      <w:pPr>
        <w:widowControl w:val="0"/>
        <w:spacing w:line="25" w:lineRule="atLeast"/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0"/>
          <w:numId w:val="7"/>
        </w:numPr>
        <w:spacing w:line="25" w:lineRule="atLeast"/>
        <w:jc w:val="both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</w:rPr>
        <w:t xml:space="preserve">W komunikacji między Wykonawcą, a Zamawiającym ustala się następujące rodzaje </w:t>
      </w:r>
      <w:r w:rsidRPr="00FB01EF">
        <w:rPr>
          <w:rFonts w:asciiTheme="minorHAnsi" w:hAnsiTheme="minorHAnsi" w:cs="Tahoma"/>
          <w:b/>
        </w:rPr>
        <w:t>zgłoszeń, nie będących błędami :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lang w:eastAsia="en-US"/>
        </w:rPr>
      </w:pPr>
      <w:r w:rsidRPr="00FB01EF">
        <w:rPr>
          <w:rFonts w:asciiTheme="minorHAnsi" w:eastAsia="Calibri" w:hAnsiTheme="minorHAnsi" w:cs="Calibri"/>
          <w:b/>
          <w:lang w:eastAsia="en-US"/>
        </w:rPr>
        <w:t>Konsultacja</w:t>
      </w:r>
      <w:r w:rsidRPr="00FB01EF">
        <w:rPr>
          <w:rFonts w:asciiTheme="minorHAnsi" w:eastAsia="Calibri" w:hAnsiTheme="minorHAnsi" w:cs="Calibri"/>
          <w:lang w:eastAsia="en-US"/>
        </w:rPr>
        <w:t xml:space="preserve"> – udzielenie wyczerpujących informacji dotyczących określonej funkcjonalności systemów  lub innych związanych z eksploatacją systemu.</w:t>
      </w:r>
    </w:p>
    <w:p w:rsidR="00FB01EF" w:rsidRPr="00FB01EF" w:rsidRDefault="00FB01EF" w:rsidP="00FB01EF">
      <w:pPr>
        <w:ind w:left="720"/>
        <w:contextualSpacing/>
        <w:jc w:val="both"/>
        <w:rPr>
          <w:rFonts w:asciiTheme="minorHAnsi" w:eastAsia="Calibri" w:hAnsiTheme="minorHAnsi" w:cs="Calibri"/>
          <w:lang w:eastAsia="en-US"/>
        </w:rPr>
      </w:pPr>
    </w:p>
    <w:p w:rsidR="00FB01EF" w:rsidRPr="00FB01EF" w:rsidRDefault="00FB01EF" w:rsidP="00FB01E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lang w:eastAsia="en-US"/>
        </w:rPr>
      </w:pPr>
      <w:r w:rsidRPr="00FB01EF">
        <w:rPr>
          <w:rFonts w:asciiTheme="minorHAnsi" w:eastAsia="Calibri" w:hAnsiTheme="minorHAnsi" w:cs="Calibri"/>
          <w:b/>
          <w:lang w:eastAsia="en-US"/>
        </w:rPr>
        <w:t>Modyfikacja</w:t>
      </w:r>
      <w:r w:rsidRPr="00FB01EF">
        <w:rPr>
          <w:rFonts w:asciiTheme="minorHAnsi" w:eastAsia="Calibri" w:hAnsiTheme="minorHAnsi" w:cs="Calibri"/>
          <w:lang w:eastAsia="en-US"/>
        </w:rPr>
        <w:t xml:space="preserve"> – Zmiana obecnej funkcjonalności systemów lub inna zmiana związana z eksploatacją systemu zgodnie z potrzebami Zamawiającego. Modyfikacja dotyczy zmian poprawiających funkcjonalność oprogramowania w istniejącej już funkcjonalności, co umożliwi lub usprawni gromadzenie, przetwarzanie i sprawozdawanie danych zgodnie z wymaganiami Zamawiającego, w celu ograniczenia lub zlikwidowania utrudnień w korzystaniu z oprogramowania, mających krytyczny wpływ na prowadzenie działalności Zamawiającego.</w:t>
      </w:r>
    </w:p>
    <w:p w:rsidR="00FB01EF" w:rsidRPr="00FB01EF" w:rsidRDefault="00FB01EF" w:rsidP="00FB01EF">
      <w:pPr>
        <w:jc w:val="both"/>
        <w:rPr>
          <w:rFonts w:asciiTheme="minorHAnsi" w:eastAsia="Calibri" w:hAnsiTheme="minorHAnsi" w:cs="Calibri"/>
          <w:lang w:eastAsia="en-US"/>
        </w:rPr>
      </w:pPr>
    </w:p>
    <w:p w:rsidR="00FB01EF" w:rsidRPr="00FB01EF" w:rsidRDefault="00FB01EF" w:rsidP="00FB01E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lang w:eastAsia="en-US"/>
        </w:rPr>
      </w:pPr>
      <w:r w:rsidRPr="00FB01EF">
        <w:rPr>
          <w:rFonts w:asciiTheme="minorHAnsi" w:eastAsia="Calibri" w:hAnsiTheme="minorHAnsi" w:cs="Calibri"/>
          <w:b/>
          <w:lang w:eastAsia="en-US"/>
        </w:rPr>
        <w:t>Rozszerzenie</w:t>
      </w:r>
      <w:r w:rsidRPr="00FB01EF">
        <w:rPr>
          <w:rFonts w:asciiTheme="minorHAnsi" w:eastAsia="Calibri" w:hAnsiTheme="minorHAnsi" w:cs="Calibri"/>
          <w:lang w:eastAsia="en-US"/>
        </w:rPr>
        <w:t xml:space="preserve"> – dodanie nowej funkcjonalności związanej z eksploatacją systemów zgodnie z odpowiednio uargumentowanymi potrzebami Zamawiającego. Rozszerzenie dotyczy wprowadzenia zmian w zakresie dodania do oprogramowania nowych funkcjonalności.</w:t>
      </w:r>
    </w:p>
    <w:p w:rsidR="00FB01EF" w:rsidRPr="00FB01EF" w:rsidRDefault="00FB01EF" w:rsidP="00FB01EF">
      <w:pPr>
        <w:spacing w:line="25" w:lineRule="atLeast"/>
        <w:ind w:left="540"/>
        <w:jc w:val="both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0"/>
          <w:numId w:val="7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W przypadku wystąpienia zgłoszeń, nie będących błędami, o których mowa w § 2 </w:t>
      </w:r>
      <w:r w:rsidRPr="00FB01EF">
        <w:rPr>
          <w:rFonts w:asciiTheme="minorHAnsi" w:hAnsiTheme="minorHAnsi"/>
        </w:rPr>
        <w:t xml:space="preserve">ust. 6 </w:t>
      </w:r>
      <w:r w:rsidRPr="00FB01EF">
        <w:rPr>
          <w:rFonts w:asciiTheme="minorHAnsi" w:hAnsiTheme="minorHAnsi" w:cs="Tahoma"/>
        </w:rPr>
        <w:t>wymagane są następujące czasy reakcji i czasy udostępnienia poprawek Oprogramowania Systemowego:</w:t>
      </w:r>
    </w:p>
    <w:p w:rsidR="00FB01EF" w:rsidRPr="00FB01EF" w:rsidRDefault="00FB01EF" w:rsidP="00FB01EF">
      <w:pPr>
        <w:spacing w:line="25" w:lineRule="atLeast"/>
        <w:ind w:left="360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3"/>
          <w:numId w:val="7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  <w:b/>
        </w:rPr>
        <w:t>Dla konsultacji</w:t>
      </w:r>
      <w:r w:rsidRPr="00FB01EF">
        <w:rPr>
          <w:rFonts w:asciiTheme="minorHAnsi" w:hAnsiTheme="minorHAnsi" w:cs="Tahoma"/>
        </w:rPr>
        <w:t>: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 </w:t>
      </w:r>
    </w:p>
    <w:p w:rsidR="00FB01EF" w:rsidRPr="00FB01EF" w:rsidRDefault="00FB01EF" w:rsidP="00FB01EF">
      <w:pPr>
        <w:numPr>
          <w:ilvl w:val="4"/>
          <w:numId w:val="7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Czas reakcji - tj. czas od otrzymania zgłoszenia do chwili udzielenia wyczerpującej pisemnej odpowiedzi wyniesie do 5 dni roboczych od chwili wpłynięcia zgłoszenia. 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0"/>
          <w:numId w:val="9"/>
        </w:numPr>
        <w:spacing w:line="25" w:lineRule="atLeast"/>
        <w:jc w:val="both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Dla modyfikacji: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4"/>
          <w:numId w:val="10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Czas reakcji, tj. czas od otrzymania zgłoszenia do chwili ustosunkowania się do prośby o modyfikację wyniesie do 10 dni roboczych od chwili wpłynięcia zgłoszenia.</w:t>
      </w:r>
    </w:p>
    <w:p w:rsidR="00FB01EF" w:rsidRPr="00FB01EF" w:rsidRDefault="00FB01EF" w:rsidP="00FB01EF">
      <w:pPr>
        <w:numPr>
          <w:ilvl w:val="4"/>
          <w:numId w:val="10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Czas realizacji zgłoszenia wyniesie do 30 dni kalendarzowych licząc od chwili pozytywnego ustosunkowania się do prośby o modyfikację,</w:t>
      </w:r>
    </w:p>
    <w:p w:rsidR="00FB01EF" w:rsidRPr="00FB01EF" w:rsidRDefault="00FB01EF" w:rsidP="00FB01EF">
      <w:pPr>
        <w:numPr>
          <w:ilvl w:val="4"/>
          <w:numId w:val="10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     W przypadku braku akceptacji propozycji modyfikacji Wykonawca powinien pisemnie uzasadnić przyczynę.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0"/>
          <w:numId w:val="9"/>
        </w:numPr>
        <w:spacing w:line="25" w:lineRule="atLeast"/>
        <w:jc w:val="both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Dla rozszerzenia: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4"/>
          <w:numId w:val="10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Czas reakcji, tj. czas od otrzymania zgłoszenia do chwili ustosunkowania się do prośby o rozszerzenie wyniesie do 10 dni roboczych od chwili wpłynięcia zgłoszenia. </w:t>
      </w:r>
    </w:p>
    <w:p w:rsidR="00FB01EF" w:rsidRPr="00FB01EF" w:rsidRDefault="00FB01EF" w:rsidP="00FB01EF">
      <w:pPr>
        <w:numPr>
          <w:ilvl w:val="4"/>
          <w:numId w:val="10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lastRenderedPageBreak/>
        <w:t>Czas realizacji zgłoszenia wyniesie do 90 dni kalendarzowych licząc od chwili pozytywnego ustosunkowania się do prośby o rozszerzenia.</w:t>
      </w:r>
    </w:p>
    <w:p w:rsidR="00FB01EF" w:rsidRPr="00FB01EF" w:rsidRDefault="00FB01EF" w:rsidP="00FB01EF">
      <w:pPr>
        <w:numPr>
          <w:ilvl w:val="4"/>
          <w:numId w:val="10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     W przypadku braku akceptacji propozycji rozszerzenia Wykonawca powinien pisemnie uzasadnić przyczynę.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snapToGrid w:val="0"/>
        </w:rPr>
      </w:pPr>
    </w:p>
    <w:p w:rsidR="00FB01EF" w:rsidRPr="00FB01EF" w:rsidRDefault="00FB01EF" w:rsidP="00FB01EF">
      <w:pPr>
        <w:pStyle w:val="Tekstpodstawowy"/>
        <w:widowControl w:val="0"/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Umowa nie obejmuje rozszerzeń funkcjonalnych oprogramowania, które zostały opublikowane przez producenta oprogramowania jako oddzielnie płatne moduły.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snapToGrid w:val="0"/>
        </w:rPr>
      </w:pPr>
    </w:p>
    <w:p w:rsidR="00FB01EF" w:rsidRPr="00FB01EF" w:rsidRDefault="00FB01EF" w:rsidP="00FB01EF">
      <w:pPr>
        <w:numPr>
          <w:ilvl w:val="0"/>
          <w:numId w:val="7"/>
        </w:numPr>
        <w:spacing w:line="25" w:lineRule="atLeast"/>
        <w:jc w:val="both"/>
        <w:rPr>
          <w:rFonts w:asciiTheme="minorHAnsi" w:hAnsiTheme="minorHAnsi" w:cs="Tahoma"/>
          <w:snapToGrid w:val="0"/>
        </w:rPr>
      </w:pPr>
      <w:r w:rsidRPr="00FB01EF">
        <w:rPr>
          <w:rFonts w:asciiTheme="minorHAnsi" w:hAnsiTheme="minorHAnsi" w:cs="Tahoma"/>
          <w:snapToGrid w:val="0"/>
        </w:rPr>
        <w:t>Rodzaj błędu ustala Zamawiający w toku prowadzonego zgłoszenia. Błąd krytyczny może zostać zakwalifikowany jako Błąd zwykły w przypadku zaproponowania przez Wykonawcę rozwiązania tymczasowego, które zostanie zaakceptowane przez upoważnionego przedstawiciela zamawiającego czyli administratorów systemu (wymagane potwierdzenie w formie pisemnej lub elektronicznej)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snapToGrid w:val="0"/>
        </w:rPr>
      </w:pPr>
    </w:p>
    <w:p w:rsidR="00FB01EF" w:rsidRPr="00FB01EF" w:rsidRDefault="00FB01EF" w:rsidP="00FB01EF">
      <w:pPr>
        <w:pStyle w:val="Tekstpodstawowy"/>
        <w:widowControl w:val="0"/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Ponadto Wykonawca będzie prowadził monitoring działania elementów Systemu pod kątem wykorzystania zasobów i dostępności usług oraz incydentów związanych z bezpieczeństwem i stabilnością pracy transferu danych.</w:t>
      </w:r>
    </w:p>
    <w:p w:rsidR="00FB01EF" w:rsidRPr="00FB01EF" w:rsidRDefault="00FB01EF" w:rsidP="00FB01EF">
      <w:pPr>
        <w:widowControl w:val="0"/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§ 3 Realizacja</w:t>
      </w:r>
    </w:p>
    <w:p w:rsidR="00FB01EF" w:rsidRPr="00FB01EF" w:rsidRDefault="00FB01EF" w:rsidP="00FB01EF">
      <w:pPr>
        <w:widowControl w:val="0"/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0"/>
          <w:numId w:val="11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Powiadomienia o awarii, błędzie lub o zgłoszeniu nie będącym Zamawiający może dokonać zgłoszenia telefonicznie lub pisemnie za pomocą poczty elektronicznej na adres poczty elektronicznej. Jedno powiadomienie, może dotyczyć tylko jednego rodzaju błędu lub jednego rodzaju zgłoszenia.</w:t>
      </w:r>
    </w:p>
    <w:p w:rsidR="00FB01EF" w:rsidRPr="00FB01EF" w:rsidRDefault="00FB01EF" w:rsidP="00FB01EF">
      <w:pPr>
        <w:spacing w:line="25" w:lineRule="atLeast"/>
        <w:ind w:left="360"/>
        <w:jc w:val="both"/>
        <w:rPr>
          <w:rFonts w:asciiTheme="minorHAnsi" w:hAnsiTheme="minorHAnsi" w:cs="Tahoma"/>
        </w:rPr>
      </w:pPr>
    </w:p>
    <w:tbl>
      <w:tblPr>
        <w:tblW w:w="79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3676"/>
      </w:tblGrid>
      <w:tr w:rsidR="00FB01EF" w:rsidRPr="00FB01EF" w:rsidTr="00FB01EF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B01EF" w:rsidRPr="00FB01EF" w:rsidRDefault="00FB01EF">
            <w:pPr>
              <w:pStyle w:val="Nagwektabeli"/>
              <w:jc w:val="left"/>
              <w:rPr>
                <w:rFonts w:asciiTheme="minorHAnsi" w:hAnsiTheme="minorHAnsi" w:cs="Tahoma"/>
                <w:b w:val="0"/>
                <w:sz w:val="20"/>
              </w:rPr>
            </w:pPr>
            <w:r w:rsidRPr="00FB01EF">
              <w:rPr>
                <w:rFonts w:asciiTheme="minorHAnsi" w:hAnsiTheme="minorHAnsi" w:cs="Tahoma"/>
                <w:b w:val="0"/>
                <w:sz w:val="20"/>
              </w:rPr>
              <w:t>Telefony Centralnego Help-</w:t>
            </w:r>
            <w:proofErr w:type="spellStart"/>
            <w:r w:rsidRPr="00FB01EF">
              <w:rPr>
                <w:rFonts w:asciiTheme="minorHAnsi" w:hAnsiTheme="minorHAnsi" w:cs="Tahoma"/>
                <w:b w:val="0"/>
                <w:sz w:val="20"/>
              </w:rPr>
              <w:t>Desku</w:t>
            </w:r>
            <w:proofErr w:type="spellEnd"/>
            <w:r w:rsidRPr="00FB01EF">
              <w:rPr>
                <w:rFonts w:asciiTheme="minorHAnsi" w:hAnsiTheme="minorHAnsi" w:cs="Tahoma"/>
                <w:b w:val="0"/>
                <w:sz w:val="20"/>
              </w:rPr>
              <w:t>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F" w:rsidRPr="00FB01EF" w:rsidRDefault="00FB01EF">
            <w:pPr>
              <w:rPr>
                <w:rFonts w:asciiTheme="minorHAnsi" w:eastAsia="Calibri" w:hAnsiTheme="minorHAnsi"/>
              </w:rPr>
            </w:pPr>
          </w:p>
        </w:tc>
      </w:tr>
      <w:tr w:rsidR="00FB01EF" w:rsidRPr="00FB01EF" w:rsidTr="00FB01EF">
        <w:trPr>
          <w:jc w:val="center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B01EF" w:rsidRPr="00FB01EF" w:rsidRDefault="00FB01EF">
            <w:pPr>
              <w:pStyle w:val="Zawartotabeli"/>
              <w:rPr>
                <w:rFonts w:asciiTheme="minorHAnsi" w:hAnsiTheme="minorHAnsi" w:cs="Tahoma"/>
                <w:sz w:val="20"/>
                <w:lang w:val="en-US"/>
              </w:rPr>
            </w:pPr>
            <w:r w:rsidRPr="00FB01EF">
              <w:rPr>
                <w:rFonts w:asciiTheme="minorHAnsi" w:hAnsiTheme="minorHAnsi" w:cs="Tahoma"/>
                <w:sz w:val="20"/>
                <w:lang w:val="en-US"/>
              </w:rPr>
              <w:t xml:space="preserve">E-mail </w:t>
            </w:r>
            <w:proofErr w:type="spellStart"/>
            <w:r w:rsidRPr="00FB01EF">
              <w:rPr>
                <w:rFonts w:asciiTheme="minorHAnsi" w:hAnsiTheme="minorHAnsi" w:cs="Tahoma"/>
                <w:sz w:val="20"/>
                <w:lang w:val="en-US"/>
              </w:rPr>
              <w:t>Centralnego</w:t>
            </w:r>
            <w:proofErr w:type="spellEnd"/>
            <w:r w:rsidRPr="00FB01EF">
              <w:rPr>
                <w:rFonts w:asciiTheme="minorHAnsi" w:hAnsiTheme="minorHAnsi" w:cs="Tahoma"/>
                <w:sz w:val="20"/>
                <w:lang w:val="en-US"/>
              </w:rPr>
              <w:t xml:space="preserve"> Help-</w:t>
            </w:r>
            <w:proofErr w:type="spellStart"/>
            <w:r w:rsidRPr="00FB01EF">
              <w:rPr>
                <w:rFonts w:asciiTheme="minorHAnsi" w:hAnsiTheme="minorHAnsi" w:cs="Tahoma"/>
                <w:sz w:val="20"/>
                <w:lang w:val="en-US"/>
              </w:rPr>
              <w:t>Desku</w:t>
            </w:r>
            <w:proofErr w:type="spellEnd"/>
            <w:r w:rsidRPr="00FB01EF">
              <w:rPr>
                <w:rFonts w:asciiTheme="minorHAnsi" w:hAnsiTheme="minorHAnsi" w:cs="Tahoma"/>
                <w:sz w:val="20"/>
                <w:lang w:val="en-US"/>
              </w:rPr>
              <w:t>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  <w:tr w:rsidR="00FB01EF" w:rsidRPr="00FB01EF" w:rsidTr="00FB01EF">
        <w:trPr>
          <w:jc w:val="center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B01EF" w:rsidRPr="00FB01EF" w:rsidRDefault="00FB01EF">
            <w:pPr>
              <w:pStyle w:val="Zawartotabeli"/>
              <w:rPr>
                <w:rFonts w:asciiTheme="minorHAnsi" w:hAnsiTheme="minorHAnsi" w:cs="Tahoma"/>
                <w:sz w:val="20"/>
              </w:rPr>
            </w:pPr>
            <w:r w:rsidRPr="00FB01EF">
              <w:rPr>
                <w:rFonts w:asciiTheme="minorHAnsi" w:hAnsiTheme="minorHAnsi" w:cs="Tahoma"/>
                <w:sz w:val="20"/>
              </w:rPr>
              <w:t>Strona internetowa Centralnego Help-</w:t>
            </w:r>
            <w:proofErr w:type="spellStart"/>
            <w:r w:rsidRPr="00FB01EF">
              <w:rPr>
                <w:rFonts w:asciiTheme="minorHAnsi" w:hAnsiTheme="minorHAnsi" w:cs="Tahoma"/>
                <w:sz w:val="20"/>
              </w:rPr>
              <w:t>Desku</w:t>
            </w:r>
            <w:proofErr w:type="spellEnd"/>
            <w:r w:rsidRPr="00FB01EF">
              <w:rPr>
                <w:rFonts w:asciiTheme="minorHAnsi" w:hAnsiTheme="minorHAnsi" w:cs="Tahoma"/>
                <w:sz w:val="20"/>
              </w:rPr>
              <w:t>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</w:tr>
    </w:tbl>
    <w:p w:rsidR="00FB01EF" w:rsidRPr="00FB01EF" w:rsidRDefault="00FB01EF" w:rsidP="00FB01EF">
      <w:pPr>
        <w:spacing w:line="25" w:lineRule="atLeast"/>
        <w:ind w:left="360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0"/>
          <w:numId w:val="11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Nowe wersje oprogramowania są instalowane u zamawiającego przez Wykonawcę, w sposób i liczbie pozwalającej na niezakłócone funkcjonowanie oprogramowania. Za aktualizację wersji oprogramowania odpowiedzialność ponosi Wykonawca, który ma zaplanować i przeprowadzić proces aktualizacji oprogramowania, w sposób zapewniający prawidłowe funkcjonowanie oprogramowania po zakończeniu procesu aktualizacji, na wszystkich stanowiskach objętych oprogramowaniem. Każda aktualizacja musi być uzgadniana z Zamawiającym pisemnie. Wykonawca będzie odnotowywał przeprowadzenie aktualizacji w rejestrze kontaktów z Zamawiającym (witryna internetowa centralnego Help-</w:t>
      </w:r>
      <w:proofErr w:type="spellStart"/>
      <w:r w:rsidRPr="00FB01EF">
        <w:rPr>
          <w:rFonts w:asciiTheme="minorHAnsi" w:hAnsiTheme="minorHAnsi" w:cs="Tahoma"/>
        </w:rPr>
        <w:t>Desku</w:t>
      </w:r>
      <w:proofErr w:type="spellEnd"/>
      <w:r w:rsidRPr="00FB01EF">
        <w:rPr>
          <w:rFonts w:asciiTheme="minorHAnsi" w:hAnsiTheme="minorHAnsi" w:cs="Tahoma"/>
        </w:rPr>
        <w:t>).</w:t>
      </w:r>
    </w:p>
    <w:p w:rsidR="00FB01EF" w:rsidRPr="00FB01EF" w:rsidRDefault="00FB01EF" w:rsidP="00FB01EF">
      <w:pPr>
        <w:spacing w:line="25" w:lineRule="atLeast"/>
        <w:ind w:left="360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0"/>
          <w:numId w:val="11"/>
        </w:num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0"/>
          <w:numId w:val="11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Wszystkie prace związane z instalacją i serwisowaniem oprogramowania będą realizowane zdalnie, przez szyfrowane łącze internetowe.</w:t>
      </w: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numPr>
          <w:ilvl w:val="12"/>
          <w:numId w:val="0"/>
        </w:numPr>
        <w:spacing w:line="25" w:lineRule="atLeast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numPr>
          <w:ilvl w:val="12"/>
          <w:numId w:val="0"/>
        </w:numPr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§ 4 Zobowiązania Zamawiającego</w:t>
      </w:r>
    </w:p>
    <w:p w:rsidR="00FB01EF" w:rsidRPr="00FB01EF" w:rsidRDefault="00FB01EF" w:rsidP="00FB01EF">
      <w:pPr>
        <w:numPr>
          <w:ilvl w:val="12"/>
          <w:numId w:val="0"/>
        </w:numPr>
        <w:spacing w:line="25" w:lineRule="atLeast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numPr>
          <w:ilvl w:val="0"/>
          <w:numId w:val="12"/>
        </w:numPr>
        <w:tabs>
          <w:tab w:val="num" w:pos="360"/>
        </w:tabs>
        <w:spacing w:line="25" w:lineRule="atLeast"/>
        <w:ind w:left="360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Zamawiający zobowiązuje się do: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1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Zamawiający udostępni wirtualne środowisko serwerowe dla przeprowadzenia prac instalacji oprogramowania przez Wykonawcę (parametry techniczne do uzgodnienia z Wykonawcą przed popisaniem umowy)  wraz z dostępem zdalnym przez szyfrowane łącze internetowe</w:t>
      </w:r>
    </w:p>
    <w:p w:rsidR="00FB01EF" w:rsidRPr="00FB01EF" w:rsidRDefault="00FB01EF" w:rsidP="00FB01EF">
      <w:pPr>
        <w:numPr>
          <w:ilvl w:val="1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Zamawiający zobowiązuje się udostępnić Wykonawcy:</w:t>
      </w:r>
    </w:p>
    <w:p w:rsidR="00FB01EF" w:rsidRPr="00FB01EF" w:rsidRDefault="00FB01EF" w:rsidP="00FB01EF">
      <w:pPr>
        <w:numPr>
          <w:ilvl w:val="2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wszystkie przepisy i regulaminy obowiązujące u Zamawiającego, które mogą mieć zastosowanie w realizacji niniejszego zamówienia, w tym obowiązujących wykładni prawnych lub wskazówek jednostek nadrzędnych (np. Narodowy Fundusz Zdrowia, Ministerstwo Zdrowia, Samorządowy Wydział Zdrowia, Organ Założycielski, inne).</w:t>
      </w:r>
    </w:p>
    <w:p w:rsidR="00FB01EF" w:rsidRPr="00FB01EF" w:rsidRDefault="00FB01EF" w:rsidP="00FB01EF">
      <w:pPr>
        <w:numPr>
          <w:ilvl w:val="2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Stacje robocze, maszyn wirtualnych na których będzie zainstalowane oprogramowanie aplikacyjne,</w:t>
      </w:r>
    </w:p>
    <w:p w:rsidR="00FB01EF" w:rsidRPr="00FB01EF" w:rsidRDefault="00FB01EF" w:rsidP="00FB01EF">
      <w:pPr>
        <w:numPr>
          <w:ilvl w:val="2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Dane i informacje służące prawidłowemu świadczeniu usług wdrożeniowych i serwisowych,</w:t>
      </w:r>
    </w:p>
    <w:p w:rsidR="00FB01EF" w:rsidRPr="00FB01EF" w:rsidRDefault="00FB01EF" w:rsidP="00FB01EF">
      <w:pPr>
        <w:numPr>
          <w:ilvl w:val="1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Zamawiający zobowiązany jest do :</w:t>
      </w:r>
    </w:p>
    <w:p w:rsidR="00FB01EF" w:rsidRPr="00FB01EF" w:rsidRDefault="00FB01EF" w:rsidP="00FB01EF">
      <w:pPr>
        <w:numPr>
          <w:ilvl w:val="2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lastRenderedPageBreak/>
        <w:t>przestrzegania zasad pracy z systemem informatycznym zgodnie z instrukcjami obsługi systemu i treścią szkoleń.</w:t>
      </w:r>
    </w:p>
    <w:p w:rsidR="00FB01EF" w:rsidRPr="00FB01EF" w:rsidRDefault="00FB01EF" w:rsidP="00FB01EF">
      <w:pPr>
        <w:numPr>
          <w:ilvl w:val="2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Arial"/>
        </w:rPr>
        <w:t xml:space="preserve">powstrzymania się od samodzielnego lub przy udziale osób trzecich dokonywania jakichkolwiek zmian w konfiguracji oprogramowania (zgodnie z art. 74 ust. 4 pkt 2 ustawy o prawie autorskim i prawach pokrewnych) lub sprzętu komputerowego, na którym wykorzystywane jest Oprogramowanie Systemowe objęte niniejszą Umową, w tym Zamawiający zobowiązuje się nie dokonywać nieautoryzowanych przez Wykonawcę modyfikacji zawartości baz danych Oprogramowania Systemowego; w przypadku zaistnienia takiej potrzeby Wykonawca dopuszcza zmiany konfiguracji Oprogramowania Systemowego lub sprzętu komputerowego, ale muszą one zostać wcześniej zgłoszone Wykonawcy, a wszelkiego rodzaju zmiany muszą być wykonywane za uprzednią wyraźną zgodą Wykonawcy lub przez Autoryzowanego Partnera Serwisowego Wykonawcy. </w:t>
      </w:r>
    </w:p>
    <w:p w:rsidR="00FB01EF" w:rsidRPr="00FB01EF" w:rsidRDefault="00FB01EF" w:rsidP="00FB01EF">
      <w:pPr>
        <w:spacing w:line="25" w:lineRule="atLeast"/>
        <w:jc w:val="both"/>
        <w:rPr>
          <w:rStyle w:val="EquationCaption"/>
          <w:rFonts w:asciiTheme="minorHAnsi" w:hAnsiTheme="minorHAnsi"/>
        </w:rPr>
      </w:pPr>
    </w:p>
    <w:p w:rsidR="00FB01EF" w:rsidRPr="00FB01EF" w:rsidRDefault="00FB01EF" w:rsidP="00FB01EF">
      <w:pPr>
        <w:numPr>
          <w:ilvl w:val="2"/>
          <w:numId w:val="13"/>
        </w:numPr>
        <w:spacing w:line="25" w:lineRule="atLeast"/>
        <w:jc w:val="both"/>
        <w:rPr>
          <w:rFonts w:asciiTheme="minorHAnsi" w:hAnsiTheme="minorHAnsi"/>
        </w:rPr>
      </w:pPr>
      <w:r w:rsidRPr="00FB01EF">
        <w:rPr>
          <w:rFonts w:asciiTheme="minorHAnsi" w:hAnsiTheme="minorHAnsi" w:cs="Tahoma"/>
        </w:rPr>
        <w:t>zapewnienia, że Oprogramowanie Systemowe, zainstalowane u Zamawiającego, było używane wyłącznie przez użytkowników upoważnionych przez Zamawiającego do korzystania z ww. oprogramowania zgodnie z dokumentacją i instrukcjami Wykonawcy;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2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dokonywania powiadomień o awariach, błędach i zgłoszeniach w sposób rzetelny i wyczerpujący, ze szczególną dbałością o prawidłowe klasyfikowanie błędów i zgłoszeń w oparciu o zapisy z § 2.</w:t>
      </w:r>
    </w:p>
    <w:p w:rsidR="00FB01EF" w:rsidRPr="00FB01EF" w:rsidRDefault="00FB01EF" w:rsidP="00FB01EF">
      <w:pPr>
        <w:spacing w:line="25" w:lineRule="atLeast"/>
        <w:ind w:left="720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2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dokonywania powiadomień o stanie oprogramowania systemowego w sytuacjach budzących wątpliwości co do poprawności jego funkcjonowania,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2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  <w:iCs/>
        </w:rPr>
        <w:t xml:space="preserve">przekazywania na bieżąco Wykonawcy wszystkich przepisów i regulaminów obowiązujących u Zamawiającego, które mogą mieć zastosowanie w realizacji niniejszego zamówienia, w tym </w:t>
      </w:r>
      <w:r w:rsidRPr="00FB01EF">
        <w:rPr>
          <w:rFonts w:asciiTheme="minorHAnsi" w:hAnsiTheme="minorHAnsi" w:cs="Tahoma"/>
        </w:rPr>
        <w:t>obowiązujących wykładni prawnych lub wskazówek jednostek nadrzędnych (np. Narodowy Fundusz Zdrowia, Ministerstwo Zdrowia, Samorządowy Wydział Zdrowia, Organ Założycielski, inne)</w:t>
      </w:r>
      <w:r w:rsidRPr="00FB01EF">
        <w:rPr>
          <w:rFonts w:asciiTheme="minorHAnsi" w:hAnsiTheme="minorHAnsi" w:cs="Tahoma"/>
          <w:iCs/>
        </w:rPr>
        <w:t>;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2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zapewnienia Wykonawcy możliwości stałego dostępu do Oprogramowania Systemowego objętego zakresem umowy, w tym pracy w godzinach popołudniowych i wieczornych, a także zapewnienia obecności w tym czasie, upoważnionego przedstawiciela Zamawiającego;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2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udostępnienia Wykonawcy sprzętu komputerowego i Oprogramowania Systemowego Zamawiającego wraz z połączeniem zdalnym w zakresie potrzebnym do świadczenia usług;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2"/>
          <w:numId w:val="13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zapewnienia pracownikom Wykonawcy warunków do świadczenia usług, z uwzględnieniem obowiązujących u siebie przepisów BHP;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  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0"/>
          <w:numId w:val="12"/>
        </w:numPr>
        <w:tabs>
          <w:tab w:val="num" w:pos="360"/>
        </w:tabs>
        <w:spacing w:line="25" w:lineRule="atLeast"/>
        <w:ind w:left="360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Jeśli Zamawiający nie wywiąże się z obowiązków wymienionych powyżej, okoliczność ta traktowana będzie jako zwłoka Zamawiającego, a Wykonawca nie ponosi odpowiedzialności za terminowość realizowanych prac.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 xml:space="preserve">§ 5 Odbiory Usług </w:t>
      </w: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numPr>
          <w:ilvl w:val="0"/>
          <w:numId w:val="14"/>
        </w:numPr>
        <w:tabs>
          <w:tab w:val="num" w:pos="360"/>
        </w:tabs>
        <w:spacing w:line="25" w:lineRule="atLeast"/>
        <w:ind w:left="360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Odbiór prac następował będzie w okresach miesięcznych po każdym miesiącu świadczenia usługi na podstawie </w:t>
      </w:r>
      <w:r w:rsidRPr="00FB01EF">
        <w:rPr>
          <w:rFonts w:asciiTheme="minorHAnsi" w:hAnsiTheme="minorHAnsi" w:cs="Tahoma"/>
          <w:b/>
        </w:rPr>
        <w:t>Protokołu Odbioru Usług</w:t>
      </w:r>
      <w:r w:rsidRPr="00FB01EF">
        <w:rPr>
          <w:rFonts w:asciiTheme="minorHAnsi" w:hAnsiTheme="minorHAnsi" w:cs="Tahoma"/>
        </w:rPr>
        <w:t>. Wzór protokołu stanowi</w:t>
      </w:r>
      <w:r w:rsidRPr="00FB01EF">
        <w:rPr>
          <w:rFonts w:asciiTheme="minorHAnsi" w:hAnsiTheme="minorHAnsi" w:cs="Tahoma"/>
          <w:b/>
        </w:rPr>
        <w:t xml:space="preserve"> Załącznik nr. 2 do Umowy.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pStyle w:val="Tekstpodstawowy"/>
        <w:tabs>
          <w:tab w:val="left" w:pos="1134"/>
        </w:tabs>
        <w:spacing w:after="0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pStyle w:val="Tekstpodstawowy"/>
        <w:tabs>
          <w:tab w:val="left" w:pos="1134"/>
        </w:tabs>
        <w:spacing w:after="0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pStyle w:val="Tekstpodstawowy"/>
        <w:tabs>
          <w:tab w:val="left" w:pos="1134"/>
        </w:tabs>
        <w:spacing w:after="0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pStyle w:val="Tekstpodstawowy"/>
        <w:tabs>
          <w:tab w:val="left" w:pos="1134"/>
        </w:tabs>
        <w:spacing w:after="0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pStyle w:val="Tekstpodstawowy"/>
        <w:tabs>
          <w:tab w:val="left" w:pos="1134"/>
        </w:tabs>
        <w:spacing w:after="0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pStyle w:val="Tekstpodstawowy"/>
        <w:tabs>
          <w:tab w:val="left" w:pos="1134"/>
        </w:tabs>
        <w:spacing w:after="0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§ 6 Osoby uprawnione do kontaktów</w:t>
      </w:r>
    </w:p>
    <w:p w:rsidR="00FB01EF" w:rsidRPr="00FB01EF" w:rsidRDefault="00FB01EF" w:rsidP="00FB01EF">
      <w:pPr>
        <w:pStyle w:val="Tekstpodstawowy"/>
        <w:tabs>
          <w:tab w:val="left" w:pos="1134"/>
        </w:tabs>
        <w:spacing w:after="0"/>
        <w:ind w:left="720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pStyle w:val="Tekstpodstawowy"/>
        <w:keepNext/>
        <w:tabs>
          <w:tab w:val="left" w:pos="1418"/>
        </w:tabs>
        <w:spacing w:after="0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Ze strony Zleceniodawcy:</w:t>
      </w:r>
    </w:p>
    <w:p w:rsidR="00FB01EF" w:rsidRPr="00FB01EF" w:rsidRDefault="00FB01EF" w:rsidP="00FB01EF">
      <w:pPr>
        <w:pStyle w:val="Tekstpodstawowy"/>
        <w:keepNext/>
        <w:tabs>
          <w:tab w:val="left" w:pos="1418"/>
        </w:tabs>
        <w:spacing w:after="0"/>
        <w:rPr>
          <w:rFonts w:asciiTheme="minorHAnsi" w:hAnsiTheme="minorHAnsi" w:cs="Tahoma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1701"/>
        <w:gridCol w:w="2834"/>
      </w:tblGrid>
      <w:tr w:rsidR="00FB01EF" w:rsidRPr="00FB01EF" w:rsidTr="00FB01EF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B01EF" w:rsidRPr="00FB01EF" w:rsidRDefault="00FB01EF">
            <w:pPr>
              <w:pStyle w:val="Nagwektabeli"/>
              <w:keepNext/>
              <w:jc w:val="both"/>
              <w:rPr>
                <w:rFonts w:asciiTheme="minorHAnsi" w:hAnsiTheme="minorHAnsi" w:cs="Tahoma"/>
                <w:sz w:val="20"/>
              </w:rPr>
            </w:pPr>
            <w:r w:rsidRPr="00FB01EF">
              <w:rPr>
                <w:rFonts w:asciiTheme="minorHAnsi" w:hAnsiTheme="minorHAnsi" w:cs="Tahoma"/>
                <w:sz w:val="20"/>
              </w:rPr>
              <w:t>L.p.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B01EF" w:rsidRPr="00FB01EF" w:rsidRDefault="00FB01EF">
            <w:pPr>
              <w:pStyle w:val="Nagwektabeli"/>
              <w:jc w:val="both"/>
              <w:rPr>
                <w:rFonts w:asciiTheme="minorHAnsi" w:hAnsiTheme="minorHAnsi" w:cs="Tahoma"/>
                <w:sz w:val="20"/>
              </w:rPr>
            </w:pPr>
            <w:r w:rsidRPr="00FB01EF">
              <w:rPr>
                <w:rFonts w:asciiTheme="minorHAnsi" w:hAnsiTheme="minorHAnsi" w:cs="Tahoma"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B01EF" w:rsidRPr="00FB01EF" w:rsidRDefault="00FB01EF">
            <w:pPr>
              <w:pStyle w:val="Nagwektabeli"/>
              <w:jc w:val="both"/>
              <w:rPr>
                <w:rFonts w:asciiTheme="minorHAnsi" w:hAnsiTheme="minorHAnsi" w:cs="Tahoma"/>
                <w:sz w:val="20"/>
              </w:rPr>
            </w:pPr>
            <w:r w:rsidRPr="00FB01EF">
              <w:rPr>
                <w:rFonts w:asciiTheme="minorHAnsi" w:hAnsiTheme="minorHAnsi" w:cs="Tahoma"/>
                <w:sz w:val="20"/>
              </w:rPr>
              <w:t>Telefon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1EF" w:rsidRPr="00FB01EF" w:rsidRDefault="00FB01EF">
            <w:pPr>
              <w:pStyle w:val="Nagwektabeli"/>
              <w:jc w:val="both"/>
              <w:rPr>
                <w:rFonts w:asciiTheme="minorHAnsi" w:hAnsiTheme="minorHAnsi" w:cs="Tahoma"/>
                <w:sz w:val="20"/>
              </w:rPr>
            </w:pPr>
            <w:r w:rsidRPr="00FB01EF">
              <w:rPr>
                <w:rFonts w:asciiTheme="minorHAnsi" w:hAnsiTheme="minorHAnsi" w:cs="Tahoma"/>
                <w:sz w:val="20"/>
              </w:rPr>
              <w:t>E-mail</w:t>
            </w:r>
          </w:p>
        </w:tc>
      </w:tr>
      <w:tr w:rsidR="00FB01EF" w:rsidRPr="00FB01EF" w:rsidTr="00FB01EF">
        <w:trPr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01EF" w:rsidRPr="00FB01EF" w:rsidRDefault="00FB01EF">
            <w:pPr>
              <w:pStyle w:val="Zawartotabeli"/>
              <w:keepNext/>
              <w:numPr>
                <w:ilvl w:val="0"/>
                <w:numId w:val="15"/>
              </w:numPr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</w:tr>
      <w:tr w:rsidR="00FB01EF" w:rsidRPr="00FB01EF" w:rsidTr="00FB01EF">
        <w:trPr>
          <w:jc w:val="center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B01EF" w:rsidRPr="00FB01EF" w:rsidRDefault="00FB01EF">
            <w:pPr>
              <w:pStyle w:val="Zawartotabeli"/>
              <w:keepNext/>
              <w:numPr>
                <w:ilvl w:val="0"/>
                <w:numId w:val="15"/>
              </w:numPr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</w:tr>
      <w:tr w:rsidR="00FB01EF" w:rsidRPr="00FB01EF" w:rsidTr="00FB01E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F" w:rsidRPr="00FB01EF" w:rsidRDefault="00FB01EF">
            <w:pPr>
              <w:pStyle w:val="Zawartotabeli"/>
              <w:keepNext/>
              <w:numPr>
                <w:ilvl w:val="0"/>
                <w:numId w:val="15"/>
              </w:numPr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</w:tr>
    </w:tbl>
    <w:p w:rsidR="00FB01EF" w:rsidRPr="00FB01EF" w:rsidRDefault="00FB01EF" w:rsidP="00FB01EF">
      <w:pPr>
        <w:pStyle w:val="Tekstpodstawowy"/>
        <w:keepNext/>
        <w:tabs>
          <w:tab w:val="left" w:pos="1080"/>
        </w:tabs>
        <w:spacing w:after="0"/>
        <w:ind w:left="720"/>
        <w:jc w:val="both"/>
        <w:rPr>
          <w:rFonts w:asciiTheme="minorHAnsi" w:hAnsiTheme="minorHAnsi" w:cs="Tahoma"/>
          <w:kern w:val="2"/>
        </w:rPr>
      </w:pPr>
    </w:p>
    <w:p w:rsidR="00FB01EF" w:rsidRPr="00FB01EF" w:rsidRDefault="00FB01EF" w:rsidP="00FB01EF">
      <w:pPr>
        <w:pStyle w:val="Tekstpodstawowy"/>
        <w:keepNext/>
        <w:tabs>
          <w:tab w:val="left" w:pos="1418"/>
        </w:tabs>
        <w:spacing w:after="0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Ze strony Wykonawcy:</w:t>
      </w:r>
    </w:p>
    <w:p w:rsidR="00FB01EF" w:rsidRPr="00FB01EF" w:rsidRDefault="00FB01EF" w:rsidP="00FB01EF">
      <w:pPr>
        <w:pStyle w:val="Tekstpodstawowy"/>
        <w:keepNext/>
        <w:tabs>
          <w:tab w:val="left" w:pos="1418"/>
        </w:tabs>
        <w:spacing w:after="0"/>
        <w:jc w:val="both"/>
        <w:rPr>
          <w:rFonts w:asciiTheme="minorHAnsi" w:hAnsiTheme="minorHAnsi" w:cs="Tahoma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1701"/>
        <w:gridCol w:w="2834"/>
      </w:tblGrid>
      <w:tr w:rsidR="00FB01EF" w:rsidRPr="00FB01EF" w:rsidTr="00FB01EF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B01EF" w:rsidRPr="00FB01EF" w:rsidRDefault="00FB01EF">
            <w:pPr>
              <w:pStyle w:val="Nagwektabeli"/>
              <w:keepNext/>
              <w:jc w:val="both"/>
              <w:rPr>
                <w:rFonts w:asciiTheme="minorHAnsi" w:hAnsiTheme="minorHAnsi" w:cs="Tahoma"/>
                <w:sz w:val="20"/>
              </w:rPr>
            </w:pPr>
            <w:r w:rsidRPr="00FB01EF">
              <w:rPr>
                <w:rFonts w:asciiTheme="minorHAnsi" w:hAnsiTheme="minorHAnsi" w:cs="Tahoma"/>
                <w:sz w:val="20"/>
              </w:rPr>
              <w:t>L.p.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B01EF" w:rsidRPr="00FB01EF" w:rsidRDefault="00FB01EF">
            <w:pPr>
              <w:pStyle w:val="Nagwektabeli"/>
              <w:jc w:val="both"/>
              <w:rPr>
                <w:rFonts w:asciiTheme="minorHAnsi" w:hAnsiTheme="minorHAnsi" w:cs="Tahoma"/>
                <w:sz w:val="20"/>
              </w:rPr>
            </w:pPr>
            <w:r w:rsidRPr="00FB01EF">
              <w:rPr>
                <w:rFonts w:asciiTheme="minorHAnsi" w:hAnsiTheme="minorHAnsi" w:cs="Tahoma"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B01EF" w:rsidRPr="00FB01EF" w:rsidRDefault="00FB01EF">
            <w:pPr>
              <w:pStyle w:val="Nagwektabeli"/>
              <w:jc w:val="both"/>
              <w:rPr>
                <w:rFonts w:asciiTheme="minorHAnsi" w:hAnsiTheme="minorHAnsi" w:cs="Tahoma"/>
                <w:sz w:val="20"/>
              </w:rPr>
            </w:pPr>
            <w:r w:rsidRPr="00FB01EF">
              <w:rPr>
                <w:rFonts w:asciiTheme="minorHAnsi" w:hAnsiTheme="minorHAnsi" w:cs="Tahoma"/>
                <w:sz w:val="20"/>
              </w:rPr>
              <w:t>Telefon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1EF" w:rsidRPr="00FB01EF" w:rsidRDefault="00FB01EF">
            <w:pPr>
              <w:pStyle w:val="Nagwektabeli"/>
              <w:jc w:val="both"/>
              <w:rPr>
                <w:rFonts w:asciiTheme="minorHAnsi" w:hAnsiTheme="minorHAnsi" w:cs="Tahoma"/>
                <w:sz w:val="20"/>
              </w:rPr>
            </w:pPr>
            <w:r w:rsidRPr="00FB01EF">
              <w:rPr>
                <w:rFonts w:asciiTheme="minorHAnsi" w:hAnsiTheme="minorHAnsi" w:cs="Tahoma"/>
                <w:sz w:val="20"/>
              </w:rPr>
              <w:t>E-mail</w:t>
            </w:r>
          </w:p>
        </w:tc>
      </w:tr>
      <w:tr w:rsidR="00FB01EF" w:rsidRPr="00FB01EF" w:rsidTr="00FB01EF">
        <w:trPr>
          <w:trHeight w:val="229"/>
          <w:jc w:val="center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01EF" w:rsidRPr="00FB01EF" w:rsidRDefault="00FB01EF">
            <w:pPr>
              <w:pStyle w:val="Zawartotabeli"/>
              <w:keepNext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1EF" w:rsidRPr="00FB01EF" w:rsidRDefault="00FB01EF">
            <w:pPr>
              <w:pStyle w:val="Zawartotabeli"/>
              <w:jc w:val="both"/>
              <w:rPr>
                <w:rStyle w:val="Hipercze"/>
                <w:rFonts w:asciiTheme="minorHAnsi" w:hAnsiTheme="minorHAnsi" w:cs="Tahoma"/>
                <w:sz w:val="20"/>
              </w:rPr>
            </w:pPr>
          </w:p>
        </w:tc>
      </w:tr>
      <w:tr w:rsidR="00FB01EF" w:rsidRPr="00FB01EF" w:rsidTr="00FB01EF">
        <w:trPr>
          <w:jc w:val="center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01EF" w:rsidRPr="00FB01EF" w:rsidRDefault="00FB01EF">
            <w:pPr>
              <w:pStyle w:val="Zawartotabeli"/>
              <w:keepNext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</w:tr>
      <w:tr w:rsidR="00FB01EF" w:rsidRPr="00FB01EF" w:rsidTr="00FB01EF">
        <w:trPr>
          <w:jc w:val="center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01EF" w:rsidRPr="00FB01EF" w:rsidRDefault="00FB01EF">
            <w:pPr>
              <w:pStyle w:val="Zawartotabeli"/>
              <w:keepNext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1EF" w:rsidRPr="00FB01EF" w:rsidRDefault="00FB01EF">
            <w:pPr>
              <w:pStyle w:val="Zawartotabeli"/>
              <w:jc w:val="both"/>
              <w:rPr>
                <w:rFonts w:asciiTheme="minorHAnsi" w:hAnsiTheme="minorHAnsi" w:cs="Tahoma"/>
                <w:sz w:val="20"/>
              </w:rPr>
            </w:pPr>
          </w:p>
        </w:tc>
      </w:tr>
    </w:tbl>
    <w:p w:rsidR="00FB01EF" w:rsidRPr="00FB01EF" w:rsidRDefault="00FB01EF" w:rsidP="00FB01EF">
      <w:pPr>
        <w:ind w:left="720"/>
        <w:rPr>
          <w:rFonts w:asciiTheme="minorHAnsi" w:hAnsiTheme="minorHAnsi" w:cs="Tahoma"/>
          <w:b/>
          <w:kern w:val="2"/>
        </w:rPr>
      </w:pPr>
    </w:p>
    <w:p w:rsidR="00FB01EF" w:rsidRPr="00FB01EF" w:rsidRDefault="00FB01EF" w:rsidP="00FB01EF">
      <w:pPr>
        <w:spacing w:line="25" w:lineRule="atLeast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§ 7 Płatności</w:t>
      </w:r>
    </w:p>
    <w:p w:rsidR="00FB01EF" w:rsidRPr="00FB01EF" w:rsidRDefault="00FB01EF" w:rsidP="00FB01EF">
      <w:pPr>
        <w:tabs>
          <w:tab w:val="left" w:pos="284"/>
          <w:tab w:val="left" w:pos="1276"/>
        </w:tabs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0"/>
          <w:numId w:val="17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>Za realizację przedmiotu umowy Zamawiający zapłaci Wykonawcy wynagrodzenie w łącznej wysokości …………….. zł netto powiększone o  podatek VAT wg stawki obowiązującej w dniu wystawienia faktury VAT, zgodnie z kalkulacją cenową. Łączna wartość brutto ………………… zł. Zmiana stawki podatku VAT w toku obowiązywania niniejszej Umowy skutkuje zmianą wynagrodzenia brutto należnego wykonawcy, przy czym zmiana ta jest skuteczna z dniem wejścia w życie zmienionych przepisów prawa i nie wymaga aneksu do niniejszej Umowy.</w:t>
      </w:r>
    </w:p>
    <w:p w:rsidR="00FB01EF" w:rsidRPr="00FB01EF" w:rsidRDefault="00FB01EF" w:rsidP="00FB01EF">
      <w:pPr>
        <w:numPr>
          <w:ilvl w:val="0"/>
          <w:numId w:val="17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/>
        </w:rPr>
      </w:pPr>
      <w:r w:rsidRPr="00FB01EF">
        <w:rPr>
          <w:rFonts w:asciiTheme="minorHAnsi" w:hAnsiTheme="minorHAnsi"/>
        </w:rPr>
        <w:t xml:space="preserve">Podstawą do wystawienia faktury jest zaakceptowany przez obie strony </w:t>
      </w:r>
      <w:r w:rsidRPr="00FB01EF">
        <w:rPr>
          <w:rFonts w:asciiTheme="minorHAnsi" w:hAnsiTheme="minorHAnsi"/>
          <w:b/>
        </w:rPr>
        <w:t xml:space="preserve">Protokół Odbioru Usług </w:t>
      </w:r>
    </w:p>
    <w:p w:rsidR="00FB01EF" w:rsidRPr="00FB01EF" w:rsidRDefault="00FB01EF" w:rsidP="00FB01EF">
      <w:pPr>
        <w:numPr>
          <w:ilvl w:val="0"/>
          <w:numId w:val="17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Wynagrodzenie będzie płatne w terminie do 30 dni od daty doręczenia faktur VAT, na rachunek bankowy na nich wskazany.</w:t>
      </w:r>
    </w:p>
    <w:p w:rsidR="00FB01EF" w:rsidRPr="00FB01EF" w:rsidRDefault="00FB01EF" w:rsidP="00FB01EF">
      <w:pPr>
        <w:numPr>
          <w:ilvl w:val="0"/>
          <w:numId w:val="17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Kwota, o której mowa w ust. 1, zaspokaja wszelkie roszczenia Wykonawcy wobec Zamawiającego z tytułu wykonania umowy i obejmuje wszelkie koszty związane z jej realizacją.</w:t>
      </w:r>
    </w:p>
    <w:p w:rsidR="00FB01EF" w:rsidRPr="00FB01EF" w:rsidRDefault="00FB01EF" w:rsidP="00FB01EF">
      <w:pPr>
        <w:numPr>
          <w:ilvl w:val="0"/>
          <w:numId w:val="17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Za dzień zapłaty uznaje się dokonanie polecenia przelewu z rachunku Zamawiającego.</w:t>
      </w:r>
    </w:p>
    <w:p w:rsidR="00FB01EF" w:rsidRPr="00FB01EF" w:rsidRDefault="00FB01EF" w:rsidP="00FB01EF">
      <w:pPr>
        <w:numPr>
          <w:ilvl w:val="0"/>
          <w:numId w:val="17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W przypadku nie zapłacenia przez Zamawiającego w ustalonym terminie należności Wykonawca naliczy odsetki w wysokości ustawowej.</w:t>
      </w:r>
    </w:p>
    <w:p w:rsidR="00FB01EF" w:rsidRPr="00FB01EF" w:rsidRDefault="00FB01EF" w:rsidP="00FB01EF">
      <w:pPr>
        <w:numPr>
          <w:ilvl w:val="0"/>
          <w:numId w:val="17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Wykonawca nie może cedować należności wynikających z umowy na rzecz innego podmiotu bez  uprzedniej pisemnej zgody Zamawiającego.</w:t>
      </w:r>
    </w:p>
    <w:p w:rsidR="00FB01EF" w:rsidRPr="00FB01EF" w:rsidRDefault="00FB01EF" w:rsidP="00FB01EF">
      <w:p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§ 8  Okres obowiązywania umowy</w:t>
      </w: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numPr>
          <w:ilvl w:val="0"/>
          <w:numId w:val="18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Niniejsza umowa została zawarta na okres 12 miesięcy.</w:t>
      </w:r>
    </w:p>
    <w:p w:rsidR="00FB01EF" w:rsidRPr="00FB01EF" w:rsidRDefault="00FB01EF" w:rsidP="00FB01EF">
      <w:pPr>
        <w:numPr>
          <w:ilvl w:val="0"/>
          <w:numId w:val="18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Umowa wchodzi w życie z dniem jej podpisania.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§ 9  Odpowiedzialność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numPr>
          <w:ilvl w:val="0"/>
          <w:numId w:val="19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Wykonawca nie ponosi odpowiedzialności za:</w:t>
      </w:r>
    </w:p>
    <w:p w:rsidR="00FB01EF" w:rsidRPr="00FB01EF" w:rsidRDefault="00FB01EF" w:rsidP="00FB01EF">
      <w:pPr>
        <w:numPr>
          <w:ilvl w:val="1"/>
          <w:numId w:val="20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jakiekolwiek szkody wynikłe z nieprawidłowego działania lub zaprzestania funkcjonowania Oprogramowania Systemowego związane z nieprawidłowym korzystaniem z Oprogramowania;</w:t>
      </w:r>
    </w:p>
    <w:p w:rsidR="00FB01EF" w:rsidRPr="00FB01EF" w:rsidRDefault="00FB01EF" w:rsidP="00FB01EF">
      <w:pPr>
        <w:numPr>
          <w:ilvl w:val="1"/>
          <w:numId w:val="20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udostępnienie hasła lub jakichkolwiek innych informacji identyfikujących Użytkownika względem Wykonawcy, włącznie z treścią wiadomości przekazywanych przez Użytkownika lub przez niego odbieranych, osobom </w:t>
      </w:r>
      <w:r w:rsidRPr="00FB01EF">
        <w:rPr>
          <w:rFonts w:asciiTheme="minorHAnsi" w:hAnsiTheme="minorHAnsi"/>
        </w:rPr>
        <w:t>nie</w:t>
      </w:r>
      <w:r w:rsidRPr="00FB01EF">
        <w:rPr>
          <w:rFonts w:asciiTheme="minorHAnsi" w:hAnsiTheme="minorHAnsi" w:cs="Tahoma"/>
        </w:rPr>
        <w:t>upoważnionym na podstawie właściwych przepisów prawa lub regulaminów Wykonawcy oraz umów z podmiotami trzecimi, które biorą udział w świadczeniu Usług</w:t>
      </w:r>
      <w:r w:rsidRPr="00FB01EF">
        <w:rPr>
          <w:rFonts w:asciiTheme="minorHAnsi" w:hAnsiTheme="minorHAnsi"/>
        </w:rPr>
        <w:t xml:space="preserve"> z zastrzeżeniem § 11 ust. 1</w:t>
      </w:r>
      <w:r w:rsidRPr="00FB01EF">
        <w:rPr>
          <w:rFonts w:asciiTheme="minorHAnsi" w:hAnsiTheme="minorHAnsi" w:cs="Tahoma"/>
        </w:rPr>
        <w:t>;</w:t>
      </w:r>
    </w:p>
    <w:p w:rsidR="00FB01EF" w:rsidRPr="00FB01EF" w:rsidRDefault="00FB01EF" w:rsidP="00FB01EF">
      <w:pPr>
        <w:numPr>
          <w:ilvl w:val="1"/>
          <w:numId w:val="20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wadliwe działanie sieci telekomunikacyjnej;</w:t>
      </w:r>
    </w:p>
    <w:p w:rsidR="00FB01EF" w:rsidRPr="00FB01EF" w:rsidRDefault="00FB01EF" w:rsidP="00FB01EF">
      <w:pPr>
        <w:numPr>
          <w:ilvl w:val="1"/>
          <w:numId w:val="20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nieprawidłowe działanie lub brak działania Oprogramowania Systemowego osób trzecich, komunikującego się z oprogramowaniem Wykonawcy;</w:t>
      </w:r>
    </w:p>
    <w:p w:rsidR="00FB01EF" w:rsidRPr="00FB01EF" w:rsidRDefault="00FB01EF" w:rsidP="00FB01EF">
      <w:pPr>
        <w:numPr>
          <w:ilvl w:val="1"/>
          <w:numId w:val="20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lastRenderedPageBreak/>
        <w:t>nieautoryzowaną ingerencję Zamawiającego lub osób trzecich w struktury baz danych Oprogramowania Systemowego</w:t>
      </w:r>
      <w:r w:rsidRPr="00FB01EF">
        <w:rPr>
          <w:rFonts w:asciiTheme="minorHAnsi" w:hAnsiTheme="minorHAnsi"/>
        </w:rPr>
        <w:t xml:space="preserve"> z zastrzeżeniem § 11 ust. 1</w:t>
      </w:r>
      <w:r w:rsidRPr="00FB01EF">
        <w:rPr>
          <w:rFonts w:asciiTheme="minorHAnsi" w:hAnsiTheme="minorHAnsi" w:cs="Tahoma"/>
        </w:rPr>
        <w:t>;</w:t>
      </w:r>
    </w:p>
    <w:p w:rsidR="00FB01EF" w:rsidRPr="00FB01EF" w:rsidRDefault="00FB01EF" w:rsidP="00FB01EF">
      <w:pPr>
        <w:numPr>
          <w:ilvl w:val="1"/>
          <w:numId w:val="20"/>
        </w:numPr>
        <w:spacing w:line="25" w:lineRule="atLeast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siłę wyższą,</w:t>
      </w:r>
    </w:p>
    <w:p w:rsidR="00FB01EF" w:rsidRPr="00FB01EF" w:rsidRDefault="00FB01EF" w:rsidP="00FB01EF">
      <w:pPr>
        <w:pStyle w:val="Zwykytekst"/>
        <w:spacing w:line="25" w:lineRule="atLeast"/>
        <w:rPr>
          <w:rFonts w:asciiTheme="minorHAnsi" w:hAnsiTheme="minorHAnsi" w:cs="Tahoma"/>
          <w:sz w:val="20"/>
          <w:szCs w:val="20"/>
        </w:rPr>
      </w:pP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§ 10 Siła Wyższa</w:t>
      </w: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numPr>
          <w:ilvl w:val="0"/>
          <w:numId w:val="21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</w:t>
      </w:r>
    </w:p>
    <w:p w:rsidR="00FB01EF" w:rsidRPr="00FB01EF" w:rsidRDefault="00FB01EF" w:rsidP="00FB01EF">
      <w:pPr>
        <w:numPr>
          <w:ilvl w:val="0"/>
          <w:numId w:val="21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W przypadku zaistnienia Siły Wyższej, Strona, której taka okoliczność uniemożliwia lub utrudnia prawidłowe wywiązanie się z jej zobowiązań niezwłocznie nie później jednak niż w ciągu 14 dni, powiadomi drugą Stronę o takich okolicznościach i ich przyczynie.</w:t>
      </w:r>
    </w:p>
    <w:p w:rsidR="00FB01EF" w:rsidRPr="00FB01EF" w:rsidRDefault="00FB01EF" w:rsidP="00FB01EF">
      <w:pPr>
        <w:numPr>
          <w:ilvl w:val="0"/>
          <w:numId w:val="21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Jeżeli Siła Wyższa, będzie trwała nieprzerwanie przez okres 180 dni lub dłużej, Strony mogą w drodze wzajemnego uzgodnienia rozwiązać Umowę, bez nakładania na żadną ze Stron dalszych zobowiązań, oprócz płatności należnych z tytułu wykonanych usług.</w:t>
      </w:r>
    </w:p>
    <w:p w:rsidR="00FB01EF" w:rsidRPr="00FB01EF" w:rsidRDefault="00FB01EF" w:rsidP="00FB01EF">
      <w:pPr>
        <w:numPr>
          <w:ilvl w:val="0"/>
          <w:numId w:val="21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Okres występowania następstw Siły Wyższej powoduje odpowiednie przesunięcie terminów realizacji usług określonych w Umowie.</w:t>
      </w:r>
    </w:p>
    <w:p w:rsidR="00FB01EF" w:rsidRPr="00FB01EF" w:rsidRDefault="00FB01EF" w:rsidP="00FB01EF">
      <w:p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§ 11</w:t>
      </w:r>
      <w:r w:rsidRPr="00FB01EF">
        <w:rPr>
          <w:rFonts w:asciiTheme="minorHAnsi" w:hAnsiTheme="minorHAnsi"/>
          <w:b/>
        </w:rPr>
        <w:t xml:space="preserve"> Wykonanie zastępcze i </w:t>
      </w:r>
      <w:r w:rsidRPr="00FB01EF">
        <w:rPr>
          <w:rFonts w:asciiTheme="minorHAnsi" w:hAnsiTheme="minorHAnsi" w:cs="Tahoma"/>
          <w:b/>
        </w:rPr>
        <w:t xml:space="preserve">Kary </w:t>
      </w:r>
    </w:p>
    <w:p w:rsidR="00FB01EF" w:rsidRPr="00FB01EF" w:rsidRDefault="00FB01EF" w:rsidP="00FB01EF">
      <w:p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</w:p>
    <w:p w:rsidR="00FB01EF" w:rsidRPr="00FB01EF" w:rsidRDefault="00FB01EF" w:rsidP="00FB01EF">
      <w:pPr>
        <w:numPr>
          <w:ilvl w:val="0"/>
          <w:numId w:val="22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/>
        </w:rPr>
        <w:t xml:space="preserve">W przypadku niewykonywania lub nienależytego (w szczególności opóźnienia) wykonywania przez Wykonawcę obowiązków określonych w § 2 ust. 3, ust. 5, ust. 7 lub w załączniku 1D lub załączniku 1B niezależnie od kar umownych Zamawiający uprawniony jest powierzyć wykonywanie tych obowiązków podmiotowi trzeciemu na koszt i niebezpieczeństwo Wykonawcy.  </w:t>
      </w:r>
    </w:p>
    <w:p w:rsidR="00FB01EF" w:rsidRPr="00FB01EF" w:rsidRDefault="00FB01EF" w:rsidP="00FB01EF">
      <w:pPr>
        <w:tabs>
          <w:tab w:val="left" w:pos="0"/>
          <w:tab w:val="left" w:pos="1276"/>
        </w:tabs>
        <w:spacing w:line="25" w:lineRule="atLeast"/>
        <w:ind w:left="360"/>
        <w:jc w:val="both"/>
        <w:rPr>
          <w:rFonts w:asciiTheme="minorHAnsi" w:hAnsiTheme="minorHAnsi" w:cs="Helv"/>
        </w:rPr>
      </w:pPr>
    </w:p>
    <w:p w:rsidR="00FB01EF" w:rsidRPr="00FB01EF" w:rsidRDefault="00FB01EF" w:rsidP="00FB01EF">
      <w:pPr>
        <w:numPr>
          <w:ilvl w:val="0"/>
          <w:numId w:val="22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 xml:space="preserve">W przypadku przekroczenia terminów dotyczących Awarii, o których mowa w § 2 ust. 3 lit. a,  Zamawiającemu przysługuje prawo  naliczenia kar umownych w wysokości 0,1%  wynagrodzenia, o którym mowa w </w:t>
      </w:r>
      <w:r w:rsidRPr="00FB01EF">
        <w:rPr>
          <w:rFonts w:asciiTheme="minorHAnsi" w:hAnsiTheme="minorHAnsi" w:cs="Tahoma"/>
        </w:rPr>
        <w:t>§7 ust.1</w:t>
      </w:r>
      <w:r w:rsidRPr="00FB01EF">
        <w:rPr>
          <w:rFonts w:asciiTheme="minorHAnsi" w:hAnsiTheme="minorHAnsi" w:cs="Helv"/>
        </w:rPr>
        <w:t xml:space="preserve">  za każdą godzinę </w:t>
      </w:r>
      <w:r w:rsidRPr="00FB01EF">
        <w:rPr>
          <w:rFonts w:asciiTheme="minorHAnsi" w:hAnsiTheme="minorHAnsi"/>
        </w:rPr>
        <w:t>opóźnienia.</w:t>
      </w:r>
      <w:r w:rsidRPr="00FB01EF">
        <w:rPr>
          <w:rFonts w:asciiTheme="minorHAnsi" w:hAnsiTheme="minorHAnsi" w:cs="Helv"/>
        </w:rPr>
        <w:t>.</w:t>
      </w:r>
    </w:p>
    <w:p w:rsidR="00FB01EF" w:rsidRPr="00FB01EF" w:rsidRDefault="00FB01EF" w:rsidP="00FB01EF">
      <w:pPr>
        <w:tabs>
          <w:tab w:val="left" w:pos="0"/>
          <w:tab w:val="left" w:pos="1276"/>
        </w:tabs>
        <w:spacing w:line="25" w:lineRule="atLeast"/>
        <w:ind w:left="360"/>
        <w:jc w:val="both"/>
        <w:rPr>
          <w:rFonts w:asciiTheme="minorHAnsi" w:hAnsiTheme="minorHAnsi" w:cs="Helv"/>
        </w:rPr>
      </w:pPr>
    </w:p>
    <w:p w:rsidR="00FB01EF" w:rsidRPr="00FB01EF" w:rsidRDefault="00FB01EF" w:rsidP="00FB01EF">
      <w:pPr>
        <w:numPr>
          <w:ilvl w:val="0"/>
          <w:numId w:val="22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 xml:space="preserve">W przypadku przekroczenia terminów dotyczących Awarii, o których mowa w § 2 ust. 3 lit. b Zamawiającemu przysługuje prawo  naliczenia kar umownych w wysokości 0,5 % wynagrodzenia, o którym mowa w </w:t>
      </w:r>
      <w:r w:rsidRPr="00FB01EF">
        <w:rPr>
          <w:rFonts w:asciiTheme="minorHAnsi" w:hAnsiTheme="minorHAnsi" w:cs="Tahoma"/>
        </w:rPr>
        <w:t>§7 ust.1</w:t>
      </w:r>
      <w:r w:rsidRPr="00FB01EF">
        <w:rPr>
          <w:rFonts w:asciiTheme="minorHAnsi" w:hAnsiTheme="minorHAnsi" w:cs="Tahoma"/>
          <w:b/>
        </w:rPr>
        <w:t xml:space="preserve"> </w:t>
      </w:r>
      <w:r w:rsidRPr="00FB01EF">
        <w:rPr>
          <w:rFonts w:asciiTheme="minorHAnsi" w:hAnsiTheme="minorHAnsi" w:cs="Helv"/>
        </w:rPr>
        <w:t xml:space="preserve">za każdy dzień </w:t>
      </w:r>
      <w:r w:rsidRPr="00FB01EF">
        <w:rPr>
          <w:rFonts w:asciiTheme="minorHAnsi" w:hAnsiTheme="minorHAnsi"/>
        </w:rPr>
        <w:t>opóźnienia.</w:t>
      </w:r>
      <w:r w:rsidRPr="00FB01EF">
        <w:rPr>
          <w:rFonts w:asciiTheme="minorHAnsi" w:hAnsiTheme="minorHAnsi" w:cs="Helv"/>
        </w:rPr>
        <w:t xml:space="preserve">. </w:t>
      </w:r>
    </w:p>
    <w:p w:rsidR="00FB01EF" w:rsidRPr="00FB01EF" w:rsidRDefault="00FB01EF" w:rsidP="00FB01EF">
      <w:p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</w:p>
    <w:p w:rsidR="00FB01EF" w:rsidRPr="00FB01EF" w:rsidRDefault="00FB01EF" w:rsidP="00FB01EF">
      <w:pPr>
        <w:numPr>
          <w:ilvl w:val="0"/>
          <w:numId w:val="22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 xml:space="preserve">W przypadku przekroczenia terminów dotyczących Błędów, o których mowa w § 2 ust. 5 pkt 1 i 3,  Zamawiającemu przysługuje prawo  naliczenia kar umownych w 0,1%  wynagrodzenia, o którym mowa w </w:t>
      </w:r>
      <w:r w:rsidRPr="00FB01EF">
        <w:rPr>
          <w:rFonts w:asciiTheme="minorHAnsi" w:hAnsiTheme="minorHAnsi" w:cs="Tahoma"/>
        </w:rPr>
        <w:t>§7 ust.1</w:t>
      </w:r>
      <w:r w:rsidRPr="00FB01EF">
        <w:rPr>
          <w:rFonts w:asciiTheme="minorHAnsi" w:hAnsiTheme="minorHAnsi" w:cs="Helv"/>
        </w:rPr>
        <w:t xml:space="preserve"> za każdą godzinę </w:t>
      </w:r>
      <w:r w:rsidRPr="00FB01EF">
        <w:rPr>
          <w:rFonts w:asciiTheme="minorHAnsi" w:hAnsiTheme="minorHAnsi"/>
        </w:rPr>
        <w:t>opóźnienia</w:t>
      </w:r>
      <w:r w:rsidRPr="00FB01EF">
        <w:rPr>
          <w:rFonts w:asciiTheme="minorHAnsi" w:hAnsiTheme="minorHAnsi" w:cs="Helv"/>
        </w:rPr>
        <w:t>.</w:t>
      </w:r>
      <w:r w:rsidRPr="00FB01EF">
        <w:rPr>
          <w:rFonts w:asciiTheme="minorHAnsi" w:hAnsiTheme="minorHAnsi"/>
        </w:rPr>
        <w:t>,</w:t>
      </w:r>
      <w:r w:rsidRPr="00FB01EF">
        <w:rPr>
          <w:rFonts w:asciiTheme="minorHAnsi" w:hAnsiTheme="minorHAnsi" w:cs="Helv"/>
        </w:rPr>
        <w:t xml:space="preserve"> </w:t>
      </w:r>
    </w:p>
    <w:p w:rsidR="00FB01EF" w:rsidRPr="00FB01EF" w:rsidRDefault="00FB01EF" w:rsidP="00FB01EF">
      <w:p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</w:p>
    <w:p w:rsidR="00FB01EF" w:rsidRPr="00FB01EF" w:rsidRDefault="00FB01EF" w:rsidP="00FB01EF">
      <w:pPr>
        <w:numPr>
          <w:ilvl w:val="0"/>
          <w:numId w:val="22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 xml:space="preserve">W przypadku przekroczenia terminów dotyczących Błędów, o których mowa w § 2 ust. 5 pkt 2,  Zamawiającemu przysługuje prawo  naliczenia kar umownych w wysokości 0,5 % wynagrodzenia, o którym mowa w </w:t>
      </w:r>
      <w:r w:rsidRPr="00FB01EF">
        <w:rPr>
          <w:rFonts w:asciiTheme="minorHAnsi" w:hAnsiTheme="minorHAnsi" w:cs="Tahoma"/>
        </w:rPr>
        <w:t>§7 ust.1</w:t>
      </w:r>
      <w:r w:rsidRPr="00FB01EF">
        <w:rPr>
          <w:rFonts w:asciiTheme="minorHAnsi" w:hAnsiTheme="minorHAnsi" w:cs="Helv"/>
        </w:rPr>
        <w:t xml:space="preserve"> za każdy dzień </w:t>
      </w:r>
      <w:r w:rsidRPr="00FB01EF">
        <w:rPr>
          <w:rFonts w:asciiTheme="minorHAnsi" w:hAnsiTheme="minorHAnsi"/>
        </w:rPr>
        <w:t>opóźnienia</w:t>
      </w:r>
      <w:r w:rsidRPr="00FB01EF">
        <w:rPr>
          <w:rFonts w:asciiTheme="minorHAnsi" w:hAnsiTheme="minorHAnsi" w:cs="Helv"/>
        </w:rPr>
        <w:t xml:space="preserve"> . </w:t>
      </w:r>
    </w:p>
    <w:p w:rsidR="00FB01EF" w:rsidRPr="00FB01EF" w:rsidRDefault="00FB01EF" w:rsidP="00FB01EF">
      <w:pPr>
        <w:rPr>
          <w:rFonts w:asciiTheme="minorHAnsi" w:hAnsiTheme="minorHAnsi" w:cs="Helv"/>
        </w:rPr>
      </w:pPr>
    </w:p>
    <w:p w:rsidR="00FB01EF" w:rsidRPr="00FB01EF" w:rsidRDefault="00FB01EF" w:rsidP="00FB01EF">
      <w:pPr>
        <w:numPr>
          <w:ilvl w:val="0"/>
          <w:numId w:val="22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 xml:space="preserve">W przypadku przekroczenia terminów dotyczących innych zgłoszeń, o których mowa w § 2 ust. 7,  Zamawiającemu przysługuje prawo naliczenia kar umownych w wysokości 0,3 % wynagrodzenia, o którym mowa w </w:t>
      </w:r>
      <w:r w:rsidRPr="00FB01EF">
        <w:rPr>
          <w:rFonts w:asciiTheme="minorHAnsi" w:hAnsiTheme="minorHAnsi" w:cs="Tahoma"/>
        </w:rPr>
        <w:t>§7 ust.1</w:t>
      </w:r>
      <w:r w:rsidRPr="00FB01EF">
        <w:rPr>
          <w:rFonts w:asciiTheme="minorHAnsi" w:hAnsiTheme="minorHAnsi" w:cs="Helv"/>
        </w:rPr>
        <w:t xml:space="preserve"> za każdy dzień </w:t>
      </w:r>
      <w:r w:rsidRPr="00FB01EF">
        <w:rPr>
          <w:rFonts w:asciiTheme="minorHAnsi" w:hAnsiTheme="minorHAnsi"/>
        </w:rPr>
        <w:t>opóźnienia</w:t>
      </w:r>
      <w:r w:rsidRPr="00FB01EF">
        <w:rPr>
          <w:rFonts w:asciiTheme="minorHAnsi" w:hAnsiTheme="minorHAnsi" w:cs="Helv"/>
        </w:rPr>
        <w:t xml:space="preserve">. </w:t>
      </w:r>
    </w:p>
    <w:p w:rsidR="00FB01EF" w:rsidRPr="00FB01EF" w:rsidRDefault="00FB01EF" w:rsidP="00FB01EF">
      <w:p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</w:p>
    <w:p w:rsidR="00FB01EF" w:rsidRPr="00FB01EF" w:rsidRDefault="00FB01EF" w:rsidP="00FB01EF">
      <w:pPr>
        <w:numPr>
          <w:ilvl w:val="0"/>
          <w:numId w:val="22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 xml:space="preserve">W przypadku przekroczenia terminów dotyczących gotowości do odzyskania danych, o których mowa w  zał. 1D  do Umowy punkt 6,  Zamawiającemu przysługuje prawo  naliczenia kar umownych w wysokości 0,3 % wynagrodzenia, o którym mowa w </w:t>
      </w:r>
      <w:r w:rsidRPr="00FB01EF">
        <w:rPr>
          <w:rFonts w:asciiTheme="minorHAnsi" w:hAnsiTheme="minorHAnsi" w:cs="Tahoma"/>
        </w:rPr>
        <w:t>§7 ust.1</w:t>
      </w:r>
      <w:r w:rsidRPr="00FB01EF">
        <w:rPr>
          <w:rFonts w:asciiTheme="minorHAnsi" w:hAnsiTheme="minorHAnsi" w:cs="Helv"/>
        </w:rPr>
        <w:t xml:space="preserve"> za każdy dzień </w:t>
      </w:r>
      <w:r w:rsidRPr="00FB01EF">
        <w:rPr>
          <w:rFonts w:asciiTheme="minorHAnsi" w:hAnsiTheme="minorHAnsi"/>
        </w:rPr>
        <w:t xml:space="preserve">opóźnienia </w:t>
      </w:r>
      <w:r w:rsidRPr="00FB01EF">
        <w:rPr>
          <w:rFonts w:asciiTheme="minorHAnsi" w:hAnsiTheme="minorHAnsi" w:cs="Helv"/>
        </w:rPr>
        <w:t xml:space="preserve">. </w:t>
      </w:r>
    </w:p>
    <w:p w:rsidR="00FB01EF" w:rsidRPr="00FB01EF" w:rsidRDefault="00FB01EF" w:rsidP="00FB01EF">
      <w:pPr>
        <w:rPr>
          <w:rFonts w:asciiTheme="minorHAnsi" w:hAnsiTheme="minorHAnsi" w:cs="Helv"/>
        </w:rPr>
      </w:pPr>
    </w:p>
    <w:p w:rsidR="00FB01EF" w:rsidRPr="00FB01EF" w:rsidRDefault="00FB01EF" w:rsidP="00FB01EF">
      <w:pPr>
        <w:numPr>
          <w:ilvl w:val="0"/>
          <w:numId w:val="22"/>
        </w:numPr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 xml:space="preserve">W przypadku przekroczenia terminów dotyczących dostarczenia sprzętu zastępczego, o którym mowa w  zał. 1B  do Umowy punkt 9,  Zamawiającemu przysługuje prawo  naliczenia kar umownych w wysokości 0,1 % wynagrodzenia, o którym mowa w </w:t>
      </w:r>
      <w:r w:rsidRPr="00FB01EF">
        <w:rPr>
          <w:rFonts w:asciiTheme="minorHAnsi" w:hAnsiTheme="minorHAnsi" w:cs="Tahoma"/>
        </w:rPr>
        <w:t>§7 ust.1</w:t>
      </w:r>
      <w:r w:rsidRPr="00FB01EF">
        <w:rPr>
          <w:rFonts w:asciiTheme="minorHAnsi" w:hAnsiTheme="minorHAnsi" w:cs="Helv"/>
        </w:rPr>
        <w:t xml:space="preserve"> za każdy dzień </w:t>
      </w:r>
      <w:r w:rsidRPr="00FB01EF">
        <w:rPr>
          <w:rFonts w:asciiTheme="minorHAnsi" w:hAnsiTheme="minorHAnsi"/>
        </w:rPr>
        <w:t>opóźnienia</w:t>
      </w:r>
      <w:r w:rsidRPr="00FB01EF">
        <w:rPr>
          <w:rFonts w:asciiTheme="minorHAnsi" w:hAnsiTheme="minorHAnsi" w:cs="Helv"/>
        </w:rPr>
        <w:t xml:space="preserve">. 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Helv"/>
        </w:rPr>
      </w:pPr>
    </w:p>
    <w:p w:rsidR="00FB01EF" w:rsidRPr="00FB01EF" w:rsidRDefault="00FB01EF" w:rsidP="00FB01EF">
      <w:pPr>
        <w:rPr>
          <w:rFonts w:asciiTheme="minorHAnsi" w:hAnsiTheme="minorHAnsi" w:cs="Helv"/>
        </w:rPr>
      </w:pPr>
    </w:p>
    <w:p w:rsidR="00FB01EF" w:rsidRPr="00FB01EF" w:rsidRDefault="00FB01EF" w:rsidP="00FB01EF">
      <w:pPr>
        <w:numPr>
          <w:ilvl w:val="0"/>
          <w:numId w:val="22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 xml:space="preserve">W przypadku rozwiązania umowy z przyczyn leżących po stronie Wykonawcy , Zamawiającemu przysługuje prawo naliczenia kar umownych w wysokości 10 % wynagrodzenia, o którym mowa w </w:t>
      </w:r>
      <w:r w:rsidRPr="00FB01EF">
        <w:rPr>
          <w:rFonts w:asciiTheme="minorHAnsi" w:hAnsiTheme="minorHAnsi" w:cs="Tahoma"/>
        </w:rPr>
        <w:t>§7 ust.1.</w:t>
      </w:r>
    </w:p>
    <w:p w:rsidR="00FB01EF" w:rsidRPr="00FB01EF" w:rsidRDefault="00FB01EF" w:rsidP="00FB01EF">
      <w:p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</w:p>
    <w:p w:rsidR="00FB01EF" w:rsidRPr="00FB01EF" w:rsidRDefault="00FB01EF" w:rsidP="00FB01EF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Zamawiający zastrzega sobie dochodzenie odszkodowania na zasadach ogólnych w zakresie przewyższającym wysokość kar umownych.</w:t>
      </w:r>
    </w:p>
    <w:p w:rsidR="00FB01EF" w:rsidRPr="00FB01EF" w:rsidRDefault="00FB01EF" w:rsidP="00FB01EF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Wykonawca wyraża zgodę na potrącanie kar umownych z przysługującego mu wynagrodzenia.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§ 12 Ochrona Danych Osobowych</w:t>
      </w: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/>
        </w:rPr>
      </w:pPr>
    </w:p>
    <w:p w:rsidR="00FB01EF" w:rsidRPr="00FB01EF" w:rsidRDefault="00FB01EF" w:rsidP="00FB01EF">
      <w:pPr>
        <w:numPr>
          <w:ilvl w:val="0"/>
          <w:numId w:val="23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W celu prawidłowej realizacji przez Wykonawcę obowiązków  wynikających z niniejszej Umowy Zamawiający będąc Administratorem Danych Osobowych powierza Wykonawcy przetwarzanie danych osobowych przy użyciu systemu informatycznego Zamawiającego, jednak wyłącznie</w:t>
      </w:r>
      <w:r w:rsidRPr="00FB01EF">
        <w:rPr>
          <w:rFonts w:asciiTheme="minorHAnsi" w:hAnsiTheme="minorHAnsi" w:cs="Helv"/>
        </w:rPr>
        <w:br/>
        <w:t xml:space="preserve"> w zakresie ich opracowywania, utrwalania i przechowywania zgodnie z ustawą o ochronie danych osobowych (Dz.U. z 2015 r., poz.2135 ze zmianami)</w:t>
      </w:r>
    </w:p>
    <w:p w:rsidR="00FB01EF" w:rsidRPr="00FB01EF" w:rsidRDefault="00FB01EF" w:rsidP="00FB01EF">
      <w:pPr>
        <w:numPr>
          <w:ilvl w:val="0"/>
          <w:numId w:val="23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Dane osobowe będą przetwarzane przez Wykonawcę wyłącznie w celu niezbędnym do realizacji zapisów Umowy.</w:t>
      </w:r>
    </w:p>
    <w:p w:rsidR="00FB01EF" w:rsidRPr="00FB01EF" w:rsidRDefault="00FB01EF" w:rsidP="00FB01EF">
      <w:pPr>
        <w:numPr>
          <w:ilvl w:val="0"/>
          <w:numId w:val="23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Konieczność realizowania przez Wykonawcę operacji przetwarzania danych w zakresie lub celu przekraczającym opisany w umowie każdorazowo wymaga pisemnej zgody Zamawiającego.</w:t>
      </w:r>
    </w:p>
    <w:p w:rsidR="00FB01EF" w:rsidRPr="00FB01EF" w:rsidRDefault="00FB01EF" w:rsidP="00FB01EF">
      <w:pPr>
        <w:numPr>
          <w:ilvl w:val="0"/>
          <w:numId w:val="23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 xml:space="preserve">Wykonawca oświadcza,  iż dysponuje odpowiednimi środkami, w tym należytymi zabezpieczeniami umożliwiającymi przetwarzanie danych osobowych,  zgodnie z zapisami ustawy o ochronie danych osobowych oraz Rozporządzeniem Ministra Spraw Wewnętrznych </w:t>
      </w:r>
      <w:r w:rsidRPr="00FB01EF">
        <w:rPr>
          <w:rFonts w:asciiTheme="minorHAnsi" w:hAnsiTheme="minorHAnsi" w:cs="Helv"/>
        </w:rPr>
        <w:br/>
        <w:t>i Administracji z dnia 29 kwietnia 2004 roku w sprawie dokumentacji i przetwarzania danych osobowych oraz warunków technicznych i organizacyjnych jakim powinny odpowiadać urządzenia i systemy informatyczne służące do  przetwarzania danych osobowych (Dz. U. Nr 100, poz. 1024 z późn.zm.).</w:t>
      </w:r>
    </w:p>
    <w:p w:rsidR="00FB01EF" w:rsidRPr="00FB01EF" w:rsidRDefault="00FB01EF" w:rsidP="00FB01EF">
      <w:pPr>
        <w:numPr>
          <w:ilvl w:val="0"/>
          <w:numId w:val="23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Wykonawca oświadcza, iż zgodnie z wymogami przepisów prawa ma opracowaną i wdrożoną stosowną dokumentację wymaganą od podmiotu, któremu powierzono przetwarzanie danych osobowych.</w:t>
      </w:r>
    </w:p>
    <w:p w:rsidR="00FB01EF" w:rsidRPr="00FB01EF" w:rsidRDefault="00FB01EF" w:rsidP="00FB01EF">
      <w:pPr>
        <w:numPr>
          <w:ilvl w:val="0"/>
          <w:numId w:val="23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 xml:space="preserve">Wykonawca zobowiązuje się zapoznać upoważnione przez niego osoby z przepisami dotyczącymi ochrony danych osobowych, w tym wewnętrznymi regulacjami Zamawiającego oraz zobowiązać je do  ich stosowania, jak i również zachowania w tajemnicy danych osobowych uzyskanych w związku </w:t>
      </w:r>
      <w:r w:rsidRPr="00FB01EF">
        <w:rPr>
          <w:rFonts w:asciiTheme="minorHAnsi" w:hAnsiTheme="minorHAnsi" w:cs="Helv"/>
        </w:rPr>
        <w:br/>
        <w:t>z wykonywaniem umowy .</w:t>
      </w:r>
    </w:p>
    <w:p w:rsidR="00FB01EF" w:rsidRPr="00FB01EF" w:rsidRDefault="00FB01EF" w:rsidP="00FB01EF">
      <w:pPr>
        <w:numPr>
          <w:ilvl w:val="0"/>
          <w:numId w:val="23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 xml:space="preserve">Wykonawca zobowiązuje się do zapewnienie oraz stałej aktualizacji imiennych upoważnień pracowników wyznaczonych przez Wykonawcę do przetwarzania danych osobowych w ramach niniejszej umowy. </w:t>
      </w:r>
    </w:p>
    <w:p w:rsidR="00FB01EF" w:rsidRPr="00FB01EF" w:rsidRDefault="00FB01EF" w:rsidP="00FB01EF">
      <w:pPr>
        <w:numPr>
          <w:ilvl w:val="0"/>
          <w:numId w:val="23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Zamawiający oświadcza, iż przetwarza powierzone dane osobowe na podstawie art. 27 pkt 7 ustawy o ochronie danych osobowych.</w:t>
      </w:r>
    </w:p>
    <w:p w:rsidR="00FB01EF" w:rsidRPr="00FB01EF" w:rsidRDefault="00FB01EF" w:rsidP="00FB01EF">
      <w:pPr>
        <w:numPr>
          <w:ilvl w:val="0"/>
          <w:numId w:val="23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Wykonawca odpowiada za wszelkie wyrządzone osobom trzecim szkody, które powstały w związku z nienależytym przetwarzaniem przez Wykonawcę powierzonych danych osobowych.</w:t>
      </w:r>
    </w:p>
    <w:p w:rsidR="00FB01EF" w:rsidRPr="00FB01EF" w:rsidRDefault="00FB01EF" w:rsidP="00FB01EF">
      <w:p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§ 13 Poufność</w:t>
      </w:r>
    </w:p>
    <w:p w:rsidR="00FB01EF" w:rsidRPr="00FB01EF" w:rsidRDefault="00FB01EF" w:rsidP="00FB01EF">
      <w:pPr>
        <w:spacing w:line="25" w:lineRule="atLeast"/>
        <w:jc w:val="center"/>
        <w:rPr>
          <w:rFonts w:asciiTheme="minorHAnsi" w:hAnsiTheme="minorHAnsi" w:cs="Helv"/>
        </w:rPr>
      </w:pPr>
    </w:p>
    <w:p w:rsidR="00FB01EF" w:rsidRPr="00FB01EF" w:rsidRDefault="00FB01EF" w:rsidP="00FB01EF">
      <w:pPr>
        <w:numPr>
          <w:ilvl w:val="0"/>
          <w:numId w:val="24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  <w:b/>
        </w:rPr>
      </w:pPr>
      <w:r w:rsidRPr="00FB01EF">
        <w:rPr>
          <w:rFonts w:asciiTheme="minorHAnsi" w:hAnsiTheme="minorHAnsi" w:cs="Helv"/>
        </w:rPr>
        <w:t xml:space="preserve">Wykonawca zobowiązuje się do zapewnienia poufności danych osobowych powierzonych mu </w:t>
      </w:r>
      <w:r w:rsidRPr="00FB01EF">
        <w:rPr>
          <w:rFonts w:asciiTheme="minorHAnsi" w:hAnsiTheme="minorHAnsi" w:cs="Helv"/>
        </w:rPr>
        <w:br/>
        <w:t xml:space="preserve">w związku z wykonywaniem niniejszej umowy a w szczególności do tego, że nie będzie w okresie trwania umowy, jak i po jej ustaniu przekazywać, publikować, ujawniać, udostępniać ich osobom nieuprawnionym., zgodnie </w:t>
      </w:r>
      <w:r w:rsidRPr="00FB01EF">
        <w:rPr>
          <w:rFonts w:asciiTheme="minorHAnsi" w:hAnsiTheme="minorHAnsi" w:cs="Helv"/>
          <w:b/>
        </w:rPr>
        <w:t>z Załącznikiem nr …  do umowy</w:t>
      </w:r>
    </w:p>
    <w:p w:rsidR="00FB01EF" w:rsidRPr="00FB01EF" w:rsidRDefault="00FB01EF" w:rsidP="00FB01EF">
      <w:pPr>
        <w:numPr>
          <w:ilvl w:val="0"/>
          <w:numId w:val="24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 xml:space="preserve">Wykonawca zobowiąże pisemnie pracowników wyznaczonych do realizacji przedmiotu umowy do zachowania tajemnicy, przez podpisanie zobowiązań wg wzoru określonego w </w:t>
      </w:r>
      <w:r w:rsidRPr="00FB01EF">
        <w:rPr>
          <w:rFonts w:asciiTheme="minorHAnsi" w:hAnsiTheme="minorHAnsi" w:cs="Helv"/>
          <w:b/>
        </w:rPr>
        <w:t>Załączniku nr … do umowy</w:t>
      </w:r>
    </w:p>
    <w:p w:rsidR="00FB01EF" w:rsidRPr="00FB01EF" w:rsidRDefault="00FB01EF" w:rsidP="00FB01EF">
      <w:pPr>
        <w:numPr>
          <w:ilvl w:val="0"/>
          <w:numId w:val="24"/>
        </w:num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</w:rPr>
      </w:pPr>
      <w:r w:rsidRPr="00FB01EF">
        <w:rPr>
          <w:rFonts w:asciiTheme="minorHAnsi" w:hAnsiTheme="minorHAnsi" w:cs="Helv"/>
        </w:rPr>
        <w:t>Strony Umowy mają prawo do wykorzystania informacji o fakcie zawarcia i realizacji Umowy oraz wskazania ogólnego przedmiotu i Stron Umowy, dla celów referencyjnych i marketingowych, w tym podania tych informacji do wiadomości publicznej, pod warunkiem nie ujawniania szczegółów handlowych oraz technicznych.</w:t>
      </w:r>
    </w:p>
    <w:p w:rsidR="00FB01EF" w:rsidRPr="00FB01EF" w:rsidRDefault="00FB01EF" w:rsidP="00FB01EF">
      <w:pPr>
        <w:numPr>
          <w:ilvl w:val="0"/>
          <w:numId w:val="24"/>
        </w:numPr>
        <w:spacing w:line="25" w:lineRule="atLeast"/>
        <w:jc w:val="both"/>
        <w:rPr>
          <w:rFonts w:asciiTheme="minorHAnsi" w:hAnsiTheme="minorHAnsi" w:cs="Arial"/>
        </w:rPr>
      </w:pPr>
      <w:r w:rsidRPr="00FB01EF">
        <w:rPr>
          <w:rFonts w:asciiTheme="minorHAnsi" w:hAnsiTheme="minorHAnsi" w:cs="Arial"/>
        </w:rPr>
        <w:t>Każdej ze Stron wolno ujawnić informacje poufne z ograniczeniami wynikającymi z przepisów prawa, o których mowa w niniejszym paragrafie członkom swoich władz, podwykonawcom i pracownikom oraz członkom władz, podwykonawcom i pracownikom podmiotów powiązanych lub zależnych, kancelariom prawnym, firmom audytorskim, pracownikom organów nadzoru, itp. w takim zakresie, w jakim będzie to niezbędne do wypełnienia przez nią zobowiązań i obowiązków na podstawie Umowy, przy czym Strona przekazująca takie informacje wymienionym wyżej osobom będzie ponosić odpowiedzialność za przestrzeganie przez te osoby zasad poufności opisanych w niniejszym rozdziale.</w:t>
      </w:r>
    </w:p>
    <w:p w:rsidR="00FB01EF" w:rsidRPr="00FB01EF" w:rsidRDefault="00FB01EF" w:rsidP="00FB01EF">
      <w:pPr>
        <w:tabs>
          <w:tab w:val="left" w:pos="0"/>
          <w:tab w:val="left" w:pos="1276"/>
        </w:tabs>
        <w:spacing w:line="25" w:lineRule="atLeast"/>
        <w:jc w:val="both"/>
        <w:rPr>
          <w:rFonts w:asciiTheme="minorHAnsi" w:hAnsiTheme="minorHAnsi" w:cs="Helv"/>
          <w:b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b/>
          <w:strike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b/>
          <w:strike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b/>
          <w:strike/>
        </w:rPr>
      </w:pPr>
    </w:p>
    <w:p w:rsidR="00FB01EF" w:rsidRPr="00FB01EF" w:rsidRDefault="00FB01EF" w:rsidP="00FB01EF">
      <w:pPr>
        <w:widowControl w:val="0"/>
        <w:suppressAutoHyphens/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§ 14 Zmiany Umowy</w:t>
      </w:r>
    </w:p>
    <w:p w:rsidR="00FB01EF" w:rsidRPr="00FB01EF" w:rsidRDefault="00FB01EF" w:rsidP="00FB01EF">
      <w:pPr>
        <w:widowControl w:val="0"/>
        <w:suppressAutoHyphens/>
        <w:spacing w:line="25" w:lineRule="atLeast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numPr>
          <w:ilvl w:val="0"/>
          <w:numId w:val="25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Tahoma"/>
          <w:bCs/>
        </w:rPr>
      </w:pPr>
      <w:r w:rsidRPr="00FB01EF">
        <w:rPr>
          <w:rFonts w:asciiTheme="minorHAnsi" w:hAnsiTheme="minorHAnsi" w:cs="Tahoma"/>
          <w:bCs/>
        </w:rPr>
        <w:t>Zakazuje się istotnych zmian postanowień zawartej Umowy w stosunku do treści oferty, na podstawie której dokonano wyboru Wykonawcy, z zastrzeżeniem ust. 2.</w:t>
      </w:r>
    </w:p>
    <w:p w:rsidR="00FB01EF" w:rsidRPr="00FB01EF" w:rsidRDefault="00FB01EF" w:rsidP="00FB01EF">
      <w:pPr>
        <w:numPr>
          <w:ilvl w:val="0"/>
          <w:numId w:val="25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Tahoma"/>
          <w:bCs/>
        </w:rPr>
      </w:pPr>
      <w:r w:rsidRPr="00FB01EF">
        <w:rPr>
          <w:rFonts w:asciiTheme="minorHAnsi" w:hAnsiTheme="minorHAnsi" w:cs="Tahoma"/>
          <w:bCs/>
        </w:rPr>
        <w:t>Zmiana postanowień umowy jest możliwa poprzez:</w:t>
      </w:r>
    </w:p>
    <w:p w:rsidR="00FB01EF" w:rsidRPr="00FB01EF" w:rsidRDefault="00FB01EF" w:rsidP="00FB01EF">
      <w:pPr>
        <w:numPr>
          <w:ilvl w:val="0"/>
          <w:numId w:val="26"/>
        </w:numPr>
        <w:spacing w:line="276" w:lineRule="auto"/>
        <w:ind w:left="709" w:hanging="283"/>
        <w:jc w:val="both"/>
        <w:rPr>
          <w:rFonts w:asciiTheme="minorHAnsi" w:hAnsiTheme="minorHAnsi" w:cs="Tahoma"/>
          <w:bCs/>
        </w:rPr>
      </w:pPr>
      <w:r w:rsidRPr="00FB01EF">
        <w:rPr>
          <w:rFonts w:asciiTheme="minorHAnsi" w:hAnsiTheme="minorHAnsi" w:cs="Tahoma"/>
          <w:bCs/>
        </w:rPr>
        <w:t xml:space="preserve">zmianę terminu realizacji usługi o okres odpowiadający wstrzymaniu lub opóźnieniu tego terminu Zmiana taka dopuszczalna jest wówczas, gdy wystąpią okoliczności spowodowane siłą wyższą, w tym </w:t>
      </w:r>
      <w:r w:rsidRPr="00FB01EF">
        <w:rPr>
          <w:rFonts w:asciiTheme="minorHAnsi" w:hAnsiTheme="minorHAnsi" w:cs="Tahoma"/>
          <w:bCs/>
          <w:lang w:val="cs-CZ"/>
        </w:rPr>
        <w:t xml:space="preserve">wystąpieniem zdarzenia losowego wywołanego przez czynniki zewnętrzne, którego nie można było przewidzieć z pewnością, w szczególności zagrażającego bezpośrednio życiu lub zdrowiu ludzi lub grożącego powstaniem szkody w znacznych rozmiarach albo działań osób trzecich uniemożliwiających wykonanie prac, które to działania nie są konsekwencją winy którejkolwiek ze Stron, lub z powodów wynikających ze strony Zamawiającego, opisanych w </w:t>
      </w:r>
      <w:r w:rsidRPr="00FB01EF">
        <w:rPr>
          <w:rFonts w:asciiTheme="minorHAnsi" w:hAnsiTheme="minorHAnsi" w:cs="Tahoma"/>
        </w:rPr>
        <w:t>§4 pkt 2</w:t>
      </w:r>
      <w:r w:rsidRPr="00FB01EF">
        <w:rPr>
          <w:rFonts w:asciiTheme="minorHAnsi" w:hAnsiTheme="minorHAnsi" w:cs="Tahoma"/>
          <w:b/>
        </w:rPr>
        <w:t xml:space="preserve"> </w:t>
      </w:r>
    </w:p>
    <w:p w:rsidR="00FB01EF" w:rsidRPr="00FB01EF" w:rsidRDefault="00FB01EF" w:rsidP="00FB01EF">
      <w:pPr>
        <w:numPr>
          <w:ilvl w:val="0"/>
          <w:numId w:val="26"/>
        </w:numPr>
        <w:spacing w:line="276" w:lineRule="auto"/>
        <w:ind w:left="709" w:hanging="283"/>
        <w:jc w:val="both"/>
        <w:rPr>
          <w:rFonts w:asciiTheme="minorHAnsi" w:hAnsiTheme="minorHAnsi" w:cs="Tahoma"/>
          <w:bCs/>
        </w:rPr>
      </w:pPr>
      <w:r w:rsidRPr="00FB01EF">
        <w:rPr>
          <w:rFonts w:asciiTheme="minorHAnsi" w:hAnsiTheme="minorHAnsi" w:cs="Tahoma"/>
          <w:bCs/>
        </w:rPr>
        <w:t>zmianę wynagrodzenia w przypadku ustawowej zmiany stawki podatku VAT, w ten sposób, że wynagrodzenie netto pozostaje bez zmian a zmianie ulega tylko wysokość podatku VAT – waloryzacja wynagrodzenia, w przypadku zmiany stawki podatku VAT, będzie miała charakter automatyczny, Wykonawca naliczy VAT wg stawki obowiązującej w dniu wystawienia faktury.</w:t>
      </w:r>
    </w:p>
    <w:p w:rsidR="00FB01EF" w:rsidRPr="00FB01EF" w:rsidRDefault="00FB01EF" w:rsidP="00FB01EF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="Tahoma"/>
          <w:bCs/>
        </w:rPr>
      </w:pPr>
      <w:r w:rsidRPr="00FB01EF">
        <w:rPr>
          <w:rFonts w:asciiTheme="minorHAnsi" w:hAnsiTheme="minorHAnsi" w:cs="Tahoma"/>
          <w:bCs/>
        </w:rPr>
        <w:t>Zmiany postanowień niniejszej umowy wymagają formy pisemnej, pod rygorem nieważności.</w:t>
      </w:r>
    </w:p>
    <w:p w:rsidR="00FB01EF" w:rsidRPr="00FB01EF" w:rsidRDefault="00FB01EF" w:rsidP="00FB01EF">
      <w:pPr>
        <w:numPr>
          <w:ilvl w:val="0"/>
          <w:numId w:val="25"/>
        </w:numPr>
        <w:spacing w:line="276" w:lineRule="auto"/>
        <w:ind w:left="426" w:hanging="366"/>
        <w:jc w:val="both"/>
        <w:rPr>
          <w:rFonts w:asciiTheme="minorHAnsi" w:hAnsiTheme="minorHAnsi" w:cs="Tahoma"/>
          <w:bCs/>
        </w:rPr>
      </w:pPr>
      <w:r w:rsidRPr="00FB01EF">
        <w:rPr>
          <w:rFonts w:asciiTheme="minorHAnsi" w:hAnsiTheme="minorHAnsi" w:cs="Tahoma"/>
          <w:bCs/>
        </w:rPr>
        <w:t>Nie stanowią zmiany umowy w rozumieniu art. 144 ust. 1 ustawy Prawo zamówień publicznych zmiany:</w:t>
      </w:r>
    </w:p>
    <w:p w:rsidR="00FB01EF" w:rsidRPr="00FB01EF" w:rsidRDefault="00FB01EF" w:rsidP="00FB01EF">
      <w:pPr>
        <w:widowControl w:val="0"/>
        <w:numPr>
          <w:ilvl w:val="0"/>
          <w:numId w:val="27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danych związanych z obsługą administracyjno-organizacyjną Umowy, w szczególności zmiana numeru rachunku bankowego;</w:t>
      </w:r>
    </w:p>
    <w:p w:rsidR="00FB01EF" w:rsidRPr="00FB01EF" w:rsidRDefault="00FB01EF" w:rsidP="00FB01EF">
      <w:pPr>
        <w:widowControl w:val="0"/>
        <w:numPr>
          <w:ilvl w:val="0"/>
          <w:numId w:val="27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 xml:space="preserve">danych teleadresowych; </w:t>
      </w:r>
    </w:p>
    <w:p w:rsidR="00FB01EF" w:rsidRPr="00FB01EF" w:rsidRDefault="00FB01EF" w:rsidP="00FB01EF">
      <w:pPr>
        <w:widowControl w:val="0"/>
        <w:numPr>
          <w:ilvl w:val="0"/>
          <w:numId w:val="27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danych rejestrowych;</w:t>
      </w:r>
    </w:p>
    <w:p w:rsidR="00FB01EF" w:rsidRPr="00FB01EF" w:rsidRDefault="00FB01EF" w:rsidP="00FB01EF">
      <w:pPr>
        <w:widowControl w:val="0"/>
        <w:numPr>
          <w:ilvl w:val="0"/>
          <w:numId w:val="27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</w:rPr>
        <w:t>będące następstwem sukcesji uniwersalnej po jednej ze stron Umowy.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widowControl w:val="0"/>
        <w:suppressAutoHyphens/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>§ 15 Rozstrzyganie sporów</w:t>
      </w:r>
    </w:p>
    <w:p w:rsidR="00FB01EF" w:rsidRPr="00FB01EF" w:rsidRDefault="00FB01EF" w:rsidP="00FB01EF">
      <w:pPr>
        <w:widowControl w:val="0"/>
        <w:suppressAutoHyphens/>
        <w:spacing w:line="25" w:lineRule="atLeast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numPr>
          <w:ilvl w:val="0"/>
          <w:numId w:val="28"/>
        </w:numPr>
        <w:spacing w:line="25" w:lineRule="atLeast"/>
        <w:jc w:val="both"/>
        <w:rPr>
          <w:rFonts w:asciiTheme="minorHAnsi" w:hAnsiTheme="minorHAnsi" w:cs="Arial"/>
        </w:rPr>
      </w:pPr>
      <w:r w:rsidRPr="00FB01EF">
        <w:rPr>
          <w:rFonts w:asciiTheme="minorHAnsi" w:hAnsiTheme="minorHAnsi" w:cs="Arial"/>
        </w:rPr>
        <w:t xml:space="preserve">Wszelkie wątpliwości i spory związane z ważnością, interpretacją lub wykonaniem Umowy Strony będą starały się rozstrzygać polubownie w drodze negocjacji lub wyjaśnień, w ramach uzgodnień obu Stron </w:t>
      </w:r>
    </w:p>
    <w:p w:rsidR="00FB01EF" w:rsidRPr="00FB01EF" w:rsidRDefault="00FB01EF" w:rsidP="00FB01EF">
      <w:pPr>
        <w:numPr>
          <w:ilvl w:val="0"/>
          <w:numId w:val="28"/>
        </w:numPr>
        <w:spacing w:line="25" w:lineRule="atLeast"/>
        <w:jc w:val="both"/>
        <w:rPr>
          <w:rFonts w:asciiTheme="minorHAnsi" w:hAnsiTheme="minorHAnsi" w:cs="Arial"/>
        </w:rPr>
      </w:pPr>
      <w:r w:rsidRPr="00FB01EF">
        <w:rPr>
          <w:rFonts w:asciiTheme="minorHAnsi" w:hAnsiTheme="minorHAnsi" w:cs="Arial"/>
        </w:rPr>
        <w:t>W trakcie trwania Umowy Strony zobowiązują się do rozwiązywania wszelkich zaistniałych problemów i nieprzewidzianych sytuacji zgodnie z zasadami dobrej współpracy, przy uwzględnieniu interesów prawnych i ekonomicznych każdej ze Stron oraz mając na uwadze realizację celu Umowy.</w:t>
      </w:r>
    </w:p>
    <w:p w:rsidR="00FB01EF" w:rsidRPr="00FB01EF" w:rsidRDefault="00FB01EF" w:rsidP="00FB01EF">
      <w:pPr>
        <w:numPr>
          <w:ilvl w:val="0"/>
          <w:numId w:val="28"/>
        </w:numPr>
        <w:spacing w:line="25" w:lineRule="atLeast"/>
        <w:jc w:val="both"/>
        <w:rPr>
          <w:rFonts w:asciiTheme="minorHAnsi" w:hAnsiTheme="minorHAnsi" w:cs="Arial"/>
        </w:rPr>
      </w:pPr>
      <w:r w:rsidRPr="00FB01EF">
        <w:rPr>
          <w:rFonts w:asciiTheme="minorHAnsi" w:hAnsiTheme="minorHAnsi" w:cs="Arial"/>
        </w:rPr>
        <w:t>W przypadku niemożności polubownego rozstrzygnięcia sporu, Strony poddają spór pod rozstrzygnięcie sądu właściwego ze względu na siedzibę Zamawiającego.</w:t>
      </w:r>
    </w:p>
    <w:p w:rsidR="00FB01EF" w:rsidRPr="00FB01EF" w:rsidRDefault="00FB01EF" w:rsidP="00FB01EF">
      <w:pPr>
        <w:numPr>
          <w:ilvl w:val="0"/>
          <w:numId w:val="28"/>
        </w:numPr>
        <w:spacing w:line="25" w:lineRule="atLeast"/>
        <w:jc w:val="both"/>
        <w:rPr>
          <w:rFonts w:asciiTheme="minorHAnsi" w:hAnsiTheme="minorHAnsi" w:cs="Arial"/>
        </w:rPr>
      </w:pPr>
      <w:r w:rsidRPr="00FB01EF">
        <w:rPr>
          <w:rFonts w:asciiTheme="minorHAnsi" w:hAnsiTheme="minorHAnsi" w:cs="Arial"/>
        </w:rPr>
        <w:t xml:space="preserve">W sprawach nieuregulowanych niniejszą Umową mają zastosowanie przepisy Kodeksu Cywilnego, Kodeksu Spółek Handlowych, Ustawy z dnia 4 lutego 1994 roku o Prawie Autorskim </w:t>
      </w:r>
      <w:r w:rsidRPr="00FB01EF">
        <w:rPr>
          <w:rFonts w:asciiTheme="minorHAnsi" w:hAnsiTheme="minorHAnsi" w:cs="Arial"/>
        </w:rPr>
        <w:br/>
        <w:t xml:space="preserve">i Prawach Pokrewnych (teks jednolity Dz.U. z 2006 r., nr 90, poz.931 z </w:t>
      </w:r>
      <w:proofErr w:type="spellStart"/>
      <w:r w:rsidRPr="00FB01EF">
        <w:rPr>
          <w:rFonts w:asciiTheme="minorHAnsi" w:hAnsiTheme="minorHAnsi" w:cs="Arial"/>
        </w:rPr>
        <w:t>późn</w:t>
      </w:r>
      <w:proofErr w:type="spellEnd"/>
      <w:r w:rsidRPr="00FB01EF">
        <w:rPr>
          <w:rFonts w:asciiTheme="minorHAnsi" w:hAnsiTheme="minorHAnsi" w:cs="Arial"/>
        </w:rPr>
        <w:t xml:space="preserve">. zm.), Ustawy z dnia 29 stycznia 2004 r. </w:t>
      </w:r>
    </w:p>
    <w:p w:rsidR="00FB01EF" w:rsidRPr="00FB01EF" w:rsidRDefault="00FB01EF" w:rsidP="00FB01EF">
      <w:pPr>
        <w:widowControl w:val="0"/>
        <w:suppressAutoHyphens/>
        <w:spacing w:line="25" w:lineRule="atLeast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widowControl w:val="0"/>
        <w:suppressAutoHyphens/>
        <w:spacing w:line="25" w:lineRule="atLeast"/>
        <w:jc w:val="center"/>
        <w:rPr>
          <w:rFonts w:asciiTheme="minorHAnsi" w:hAnsiTheme="minorHAnsi" w:cs="Tahoma"/>
          <w:b/>
        </w:rPr>
      </w:pPr>
      <w:r w:rsidRPr="00FB01EF">
        <w:rPr>
          <w:rFonts w:asciiTheme="minorHAnsi" w:hAnsiTheme="minorHAnsi" w:cs="Tahoma"/>
          <w:b/>
        </w:rPr>
        <w:t xml:space="preserve"> § 17</w:t>
      </w:r>
      <w:r w:rsidRPr="00FB01EF">
        <w:rPr>
          <w:rFonts w:asciiTheme="minorHAnsi" w:hAnsiTheme="minorHAnsi" w:cs="Tahoma"/>
          <w:b/>
          <w:lang w:eastAsia="en-US"/>
        </w:rPr>
        <w:t xml:space="preserve"> </w:t>
      </w:r>
      <w:r w:rsidRPr="00FB01EF">
        <w:rPr>
          <w:rFonts w:asciiTheme="minorHAnsi" w:hAnsiTheme="minorHAnsi" w:cs="Tahoma"/>
          <w:b/>
        </w:rPr>
        <w:t>Postanowienia końcowe</w:t>
      </w:r>
    </w:p>
    <w:p w:rsidR="00FB01EF" w:rsidRPr="00FB01EF" w:rsidRDefault="00FB01EF" w:rsidP="00FB01EF">
      <w:pPr>
        <w:widowControl w:val="0"/>
        <w:suppressAutoHyphens/>
        <w:spacing w:line="25" w:lineRule="atLeast"/>
        <w:jc w:val="center"/>
        <w:rPr>
          <w:rFonts w:asciiTheme="minorHAnsi" w:hAnsiTheme="minorHAnsi" w:cs="Tahoma"/>
          <w:b/>
        </w:rPr>
      </w:pPr>
    </w:p>
    <w:p w:rsidR="00FB01EF" w:rsidRPr="00FB01EF" w:rsidRDefault="00FB01EF" w:rsidP="00FB01EF">
      <w:pPr>
        <w:numPr>
          <w:ilvl w:val="0"/>
          <w:numId w:val="29"/>
        </w:numPr>
        <w:spacing w:line="25" w:lineRule="atLeast"/>
        <w:jc w:val="both"/>
        <w:rPr>
          <w:rFonts w:asciiTheme="minorHAnsi" w:hAnsiTheme="minorHAnsi" w:cs="Arial"/>
        </w:rPr>
      </w:pPr>
      <w:r w:rsidRPr="00FB01EF">
        <w:rPr>
          <w:rFonts w:asciiTheme="minorHAnsi" w:hAnsiTheme="minorHAnsi" w:cs="Arial"/>
        </w:rPr>
        <w:t xml:space="preserve">Zamawiający wyraża zgodę na powierzenie realizacji niniejszej Umowy osobom trzecim (podwykonawcom), w tym na powierzenie tym osobom przetwarzania danych osobowych przy odpowiednim zastosowaniu zasad określonych w §12 niniejszej Umowy, w zakresie w jakim niezbędne będzie udostępnienie i przetwarzanie takich danych dla wykonywania obowiązków wynikających z umowy podwykonawczej zawartej przez Wykonawcę z podwykonawcą, pod warunkiem, że podwykonawca zastosuje środki zabezpieczające, określone w przepisach prawa dotyczące przetwarzania danych osobowych oraz warunków technicznych i organizacyjnych, jakim powinny odpowiadać urządzenia i systemy informatyczne służące do przetwarzania danych osobowych. Zamawiający wyraża także zgodę na udostępnienie podwykonawcom informacji poufnych, wskazanych w § 13 niniejszej Umowy, w zakresie w jakim będzie to niezbędne dla wykonywania obowiązków wynikających z umowy podwykonawczej zawartej przez Wykonawcę z podwykonawcą. Jednocześnie Wykonawca oświadcza, że za działania lub </w:t>
      </w:r>
      <w:r w:rsidRPr="00FB01EF">
        <w:rPr>
          <w:rFonts w:asciiTheme="minorHAnsi" w:hAnsiTheme="minorHAnsi" w:cs="Arial"/>
        </w:rPr>
        <w:lastRenderedPageBreak/>
        <w:t>zaniechania osób trzecich, którym powierzono wykonanie umowy odpowiada jak za własne działania lub zaniechania.</w:t>
      </w:r>
    </w:p>
    <w:p w:rsidR="00FB01EF" w:rsidRPr="00FB01EF" w:rsidRDefault="00FB01EF" w:rsidP="00FB01EF">
      <w:pPr>
        <w:numPr>
          <w:ilvl w:val="0"/>
          <w:numId w:val="29"/>
        </w:numPr>
        <w:spacing w:line="25" w:lineRule="atLeast"/>
        <w:jc w:val="both"/>
        <w:rPr>
          <w:rFonts w:asciiTheme="minorHAnsi" w:hAnsiTheme="minorHAnsi" w:cs="Arial"/>
        </w:rPr>
      </w:pPr>
      <w:r w:rsidRPr="00FB01EF">
        <w:rPr>
          <w:rFonts w:asciiTheme="minorHAnsi" w:hAnsiTheme="minorHAnsi" w:cs="Arial"/>
        </w:rPr>
        <w:t>Umowa została sporządzona w czterech jednobrzmiących egzemplarzach, 3 egz. dla zamawiającego i 1 egz. dla Wykonawcy.</w:t>
      </w:r>
    </w:p>
    <w:p w:rsidR="00FB01EF" w:rsidRPr="00FB01EF" w:rsidRDefault="00FB01EF" w:rsidP="00FB01EF">
      <w:pPr>
        <w:numPr>
          <w:ilvl w:val="0"/>
          <w:numId w:val="29"/>
        </w:numPr>
        <w:spacing w:line="25" w:lineRule="atLeast"/>
        <w:jc w:val="both"/>
        <w:rPr>
          <w:rFonts w:asciiTheme="minorHAnsi" w:hAnsiTheme="minorHAnsi" w:cs="Arial"/>
        </w:rPr>
      </w:pPr>
      <w:r w:rsidRPr="00FB01EF">
        <w:rPr>
          <w:rFonts w:asciiTheme="minorHAnsi" w:hAnsiTheme="minorHAnsi" w:cs="Arial"/>
        </w:rPr>
        <w:t xml:space="preserve">Integralną część niniejszej Umowy stanowią załączniki: </w:t>
      </w:r>
    </w:p>
    <w:p w:rsidR="00FB01EF" w:rsidRPr="00FB01EF" w:rsidRDefault="00FB01EF" w:rsidP="00FB01EF">
      <w:pPr>
        <w:spacing w:line="25" w:lineRule="atLeast"/>
        <w:ind w:left="360"/>
        <w:jc w:val="both"/>
        <w:rPr>
          <w:rFonts w:asciiTheme="minorHAnsi" w:hAnsiTheme="minorHAnsi" w:cs="Arial"/>
        </w:rPr>
      </w:pPr>
    </w:p>
    <w:p w:rsidR="00FB01EF" w:rsidRPr="00FB01EF" w:rsidRDefault="00FB01EF" w:rsidP="00FB01EF">
      <w:pPr>
        <w:numPr>
          <w:ilvl w:val="3"/>
          <w:numId w:val="2"/>
        </w:numPr>
        <w:spacing w:line="25" w:lineRule="atLeast"/>
        <w:jc w:val="both"/>
        <w:rPr>
          <w:rFonts w:asciiTheme="minorHAnsi" w:hAnsiTheme="minorHAnsi" w:cs="Arial"/>
        </w:rPr>
      </w:pPr>
      <w:r w:rsidRPr="00FB01EF">
        <w:rPr>
          <w:rFonts w:asciiTheme="minorHAnsi" w:hAnsiTheme="minorHAnsi" w:cs="Arial"/>
        </w:rPr>
        <w:t xml:space="preserve">Załącznik nr </w:t>
      </w:r>
      <w:r>
        <w:rPr>
          <w:rFonts w:asciiTheme="minorHAnsi" w:hAnsiTheme="minorHAnsi" w:cs="Arial"/>
        </w:rPr>
        <w:t>…</w:t>
      </w:r>
      <w:r w:rsidRPr="00FB01EF">
        <w:rPr>
          <w:rFonts w:asciiTheme="minorHAnsi" w:hAnsiTheme="minorHAnsi" w:cs="Arial"/>
        </w:rPr>
        <w:t xml:space="preserve"> – Opis wymaganych funkcjonalności </w:t>
      </w:r>
    </w:p>
    <w:p w:rsidR="00FB01EF" w:rsidRPr="00FB01EF" w:rsidRDefault="00FB01EF" w:rsidP="00FB01EF">
      <w:pPr>
        <w:numPr>
          <w:ilvl w:val="3"/>
          <w:numId w:val="2"/>
        </w:numPr>
        <w:spacing w:line="25" w:lineRule="atLeast"/>
        <w:jc w:val="both"/>
        <w:rPr>
          <w:rFonts w:asciiTheme="minorHAnsi" w:hAnsiTheme="minorHAnsi" w:cs="Arial"/>
        </w:rPr>
      </w:pPr>
      <w:r w:rsidRPr="00FB01EF">
        <w:rPr>
          <w:rFonts w:asciiTheme="minorHAnsi" w:hAnsiTheme="minorHAnsi" w:cs="Arial"/>
        </w:rPr>
        <w:t xml:space="preserve">Załącznik nr </w:t>
      </w:r>
      <w:r>
        <w:rPr>
          <w:rFonts w:asciiTheme="minorHAnsi" w:hAnsiTheme="minorHAnsi" w:cs="Arial"/>
        </w:rPr>
        <w:t>…</w:t>
      </w:r>
      <w:r w:rsidRPr="00FB01EF">
        <w:rPr>
          <w:rFonts w:asciiTheme="minorHAnsi" w:hAnsiTheme="minorHAnsi" w:cs="Arial"/>
        </w:rPr>
        <w:t xml:space="preserve"> - Harmonogram wdrożenia</w:t>
      </w:r>
      <w:r>
        <w:rPr>
          <w:rFonts w:asciiTheme="minorHAnsi" w:hAnsiTheme="minorHAnsi" w:cs="Arial"/>
        </w:rPr>
        <w:t xml:space="preserve"> (</w:t>
      </w:r>
      <w:r w:rsidRPr="00FB01EF">
        <w:rPr>
          <w:rFonts w:asciiTheme="minorHAnsi" w:hAnsiTheme="minorHAnsi" w:cs="Arial"/>
          <w:color w:val="FF0000"/>
        </w:rPr>
        <w:t>załącznik zaproponowany przez Wykonawcę</w:t>
      </w:r>
      <w:r>
        <w:rPr>
          <w:rFonts w:asciiTheme="minorHAnsi" w:hAnsiTheme="minorHAnsi" w:cs="Arial"/>
        </w:rPr>
        <w:t>)</w:t>
      </w:r>
    </w:p>
    <w:p w:rsidR="00FB01EF" w:rsidRPr="00FB01EF" w:rsidRDefault="00FB01EF" w:rsidP="00FB01EF">
      <w:pPr>
        <w:numPr>
          <w:ilvl w:val="3"/>
          <w:numId w:val="2"/>
        </w:numPr>
        <w:spacing w:line="25" w:lineRule="atLeast"/>
        <w:jc w:val="both"/>
        <w:rPr>
          <w:rFonts w:asciiTheme="minorHAnsi" w:hAnsiTheme="minorHAnsi" w:cs="Arial"/>
        </w:rPr>
      </w:pPr>
      <w:r w:rsidRPr="00FB01EF">
        <w:rPr>
          <w:rFonts w:asciiTheme="minorHAnsi" w:hAnsiTheme="minorHAnsi" w:cs="Arial"/>
        </w:rPr>
        <w:t xml:space="preserve">Załącznik nr </w:t>
      </w:r>
      <w:r>
        <w:rPr>
          <w:rFonts w:asciiTheme="minorHAnsi" w:hAnsiTheme="minorHAnsi" w:cs="Arial"/>
        </w:rPr>
        <w:t>…</w:t>
      </w:r>
      <w:r w:rsidRPr="00FB01EF">
        <w:rPr>
          <w:rFonts w:asciiTheme="minorHAnsi" w:hAnsiTheme="minorHAnsi" w:cs="Arial"/>
        </w:rPr>
        <w:t xml:space="preserve"> - Wykaz licencji i oprogramowania dostarczonego przez Wykonawcę Systemu Informatycznego </w:t>
      </w:r>
      <w:r>
        <w:rPr>
          <w:rFonts w:asciiTheme="minorHAnsi" w:hAnsiTheme="minorHAnsi" w:cs="Arial"/>
        </w:rPr>
        <w:t>(</w:t>
      </w:r>
      <w:r w:rsidRPr="00FB01EF">
        <w:rPr>
          <w:rFonts w:asciiTheme="minorHAnsi" w:hAnsiTheme="minorHAnsi" w:cs="Arial"/>
          <w:color w:val="FF0000"/>
        </w:rPr>
        <w:t>załącznik zaproponowany przez Wykonawcę</w:t>
      </w:r>
      <w:r>
        <w:rPr>
          <w:rFonts w:asciiTheme="minorHAnsi" w:hAnsiTheme="minorHAnsi" w:cs="Arial"/>
        </w:rPr>
        <w:t>)</w:t>
      </w:r>
    </w:p>
    <w:p w:rsidR="00FB01EF" w:rsidRPr="00FB01EF" w:rsidRDefault="00FB01EF" w:rsidP="00FB01EF">
      <w:pPr>
        <w:numPr>
          <w:ilvl w:val="3"/>
          <w:numId w:val="2"/>
        </w:numPr>
        <w:spacing w:line="25" w:lineRule="atLeast"/>
        <w:jc w:val="both"/>
        <w:rPr>
          <w:rFonts w:asciiTheme="minorHAnsi" w:hAnsiTheme="minorHAnsi" w:cs="Arial"/>
        </w:rPr>
      </w:pPr>
      <w:r w:rsidRPr="00FB01EF">
        <w:rPr>
          <w:rFonts w:asciiTheme="minorHAnsi" w:hAnsiTheme="minorHAnsi" w:cs="Arial"/>
        </w:rPr>
        <w:t xml:space="preserve">Załącznik nr </w:t>
      </w:r>
      <w:r>
        <w:rPr>
          <w:rFonts w:asciiTheme="minorHAnsi" w:hAnsiTheme="minorHAnsi" w:cs="Arial"/>
        </w:rPr>
        <w:t>…</w:t>
      </w:r>
      <w:r w:rsidRPr="00FB01EF">
        <w:rPr>
          <w:rFonts w:asciiTheme="minorHAnsi" w:hAnsiTheme="minorHAnsi" w:cs="Arial"/>
        </w:rPr>
        <w:t xml:space="preserve"> - Umowa o zachowaniu poufności stanowiąca załącznik </w:t>
      </w:r>
    </w:p>
    <w:p w:rsidR="00FB01EF" w:rsidRPr="00FB01EF" w:rsidRDefault="00FB01EF" w:rsidP="00FB01EF">
      <w:pPr>
        <w:numPr>
          <w:ilvl w:val="3"/>
          <w:numId w:val="2"/>
        </w:numPr>
        <w:spacing w:line="25" w:lineRule="atLeast"/>
        <w:jc w:val="both"/>
        <w:rPr>
          <w:rFonts w:asciiTheme="minorHAnsi" w:hAnsiTheme="minorHAnsi" w:cs="Arial"/>
        </w:rPr>
      </w:pPr>
      <w:r w:rsidRPr="00FB01EF">
        <w:rPr>
          <w:rFonts w:asciiTheme="minorHAnsi" w:hAnsiTheme="minorHAnsi" w:cs="Arial"/>
        </w:rPr>
        <w:t xml:space="preserve">Załącznik nr </w:t>
      </w:r>
      <w:r>
        <w:rPr>
          <w:rFonts w:asciiTheme="minorHAnsi" w:hAnsiTheme="minorHAnsi" w:cs="Arial"/>
        </w:rPr>
        <w:t>…</w:t>
      </w:r>
      <w:r w:rsidRPr="00FB01EF">
        <w:rPr>
          <w:rFonts w:asciiTheme="minorHAnsi" w:hAnsiTheme="minorHAnsi" w:cs="Arial"/>
        </w:rPr>
        <w:t xml:space="preserve"> - Zobowiązanie do zachowania tajemnicy </w:t>
      </w: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spacing w:line="25" w:lineRule="atLeast"/>
        <w:jc w:val="both"/>
        <w:rPr>
          <w:rFonts w:asciiTheme="minorHAnsi" w:hAnsiTheme="minorHAnsi" w:cs="Tahoma"/>
        </w:rPr>
      </w:pPr>
    </w:p>
    <w:p w:rsidR="00FB01EF" w:rsidRPr="00FB01EF" w:rsidRDefault="00FB01EF" w:rsidP="00FB01EF">
      <w:pPr>
        <w:spacing w:line="25" w:lineRule="atLeast"/>
        <w:rPr>
          <w:rFonts w:asciiTheme="minorHAnsi" w:hAnsiTheme="minorHAnsi" w:cs="Tahoma"/>
        </w:rPr>
      </w:pPr>
      <w:r w:rsidRPr="00FB01EF">
        <w:rPr>
          <w:rFonts w:asciiTheme="minorHAnsi" w:hAnsiTheme="minorHAnsi" w:cs="Tahoma"/>
          <w:b/>
        </w:rPr>
        <w:t>Wykonawca</w:t>
      </w:r>
      <w:r w:rsidRPr="00FB01EF">
        <w:rPr>
          <w:rFonts w:asciiTheme="minorHAnsi" w:hAnsiTheme="minorHAnsi" w:cs="Tahoma"/>
          <w:b/>
        </w:rPr>
        <w:tab/>
      </w:r>
      <w:r w:rsidRPr="00FB01EF">
        <w:rPr>
          <w:rFonts w:asciiTheme="minorHAnsi" w:hAnsiTheme="minorHAnsi" w:cs="Tahoma"/>
          <w:b/>
        </w:rPr>
        <w:tab/>
      </w:r>
      <w:r w:rsidRPr="00FB01EF">
        <w:rPr>
          <w:rFonts w:asciiTheme="minorHAnsi" w:hAnsiTheme="minorHAnsi" w:cs="Tahoma"/>
          <w:b/>
        </w:rPr>
        <w:tab/>
      </w:r>
      <w:r w:rsidRPr="00FB01EF">
        <w:rPr>
          <w:rFonts w:asciiTheme="minorHAnsi" w:hAnsiTheme="minorHAnsi" w:cs="Tahoma"/>
          <w:b/>
        </w:rPr>
        <w:tab/>
      </w:r>
      <w:r w:rsidRPr="00FB01EF">
        <w:rPr>
          <w:rFonts w:asciiTheme="minorHAnsi" w:hAnsiTheme="minorHAnsi" w:cs="Tahoma"/>
          <w:b/>
        </w:rPr>
        <w:tab/>
      </w:r>
      <w:r w:rsidRPr="00FB01EF">
        <w:rPr>
          <w:rFonts w:asciiTheme="minorHAnsi" w:hAnsiTheme="minorHAnsi" w:cs="Tahoma"/>
          <w:b/>
        </w:rPr>
        <w:tab/>
      </w:r>
      <w:r w:rsidRPr="00FB01EF">
        <w:rPr>
          <w:rFonts w:asciiTheme="minorHAnsi" w:hAnsiTheme="minorHAnsi" w:cs="Tahoma"/>
          <w:b/>
        </w:rPr>
        <w:tab/>
      </w:r>
      <w:r w:rsidRPr="00FB01EF">
        <w:rPr>
          <w:rFonts w:asciiTheme="minorHAnsi" w:hAnsiTheme="minorHAnsi" w:cs="Tahoma"/>
          <w:b/>
        </w:rPr>
        <w:tab/>
      </w:r>
      <w:r w:rsidRPr="00FB01EF">
        <w:rPr>
          <w:rFonts w:asciiTheme="minorHAnsi" w:hAnsiTheme="minorHAnsi" w:cs="Tahoma"/>
          <w:b/>
        </w:rPr>
        <w:tab/>
        <w:t>Zamawiający</w:t>
      </w:r>
    </w:p>
    <w:p w:rsidR="00FB01EF" w:rsidRPr="00FB01EF" w:rsidRDefault="00FB01EF" w:rsidP="00FB01EF">
      <w:pPr>
        <w:rPr>
          <w:rFonts w:asciiTheme="minorHAnsi" w:hAnsiTheme="minorHAnsi"/>
        </w:rPr>
      </w:pPr>
    </w:p>
    <w:p w:rsidR="002D1600" w:rsidRPr="00FB01EF" w:rsidRDefault="002D1600">
      <w:pPr>
        <w:rPr>
          <w:rFonts w:asciiTheme="minorHAnsi" w:hAnsiTheme="minorHAnsi"/>
        </w:rPr>
      </w:pPr>
      <w:bookmarkStart w:id="1" w:name="_GoBack"/>
      <w:bookmarkEnd w:id="1"/>
    </w:p>
    <w:sectPr w:rsidR="002D1600" w:rsidRPr="00FB0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itstream Vera Serif">
    <w:altName w:val="Times New Roman"/>
    <w:charset w:val="00"/>
    <w:family w:val="roman"/>
    <w:pitch w:val="variable"/>
    <w:sig w:usb0="00000003" w:usb1="1000204A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976"/>
    <w:multiLevelType w:val="hybridMultilevel"/>
    <w:tmpl w:val="8328344C"/>
    <w:lvl w:ilvl="0" w:tplc="A5006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0049C"/>
    <w:multiLevelType w:val="hybridMultilevel"/>
    <w:tmpl w:val="C2B2BB7C"/>
    <w:lvl w:ilvl="0" w:tplc="04150013">
      <w:start w:val="1"/>
      <w:numFmt w:val="upperRoman"/>
      <w:lvlText w:val="%1."/>
      <w:lvlJc w:val="righ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3EA5261"/>
    <w:multiLevelType w:val="multilevel"/>
    <w:tmpl w:val="0415001D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2204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3">
    <w:nsid w:val="06300E78"/>
    <w:multiLevelType w:val="hybridMultilevel"/>
    <w:tmpl w:val="A6CC81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26FB4"/>
    <w:multiLevelType w:val="hybridMultilevel"/>
    <w:tmpl w:val="1C3ECFE6"/>
    <w:lvl w:ilvl="0" w:tplc="13C4BE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56975"/>
    <w:multiLevelType w:val="hybridMultilevel"/>
    <w:tmpl w:val="E7624DB2"/>
    <w:lvl w:ilvl="0" w:tplc="C3308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43E91"/>
    <w:multiLevelType w:val="multilevel"/>
    <w:tmpl w:val="556ED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7C469ED"/>
    <w:multiLevelType w:val="hybridMultilevel"/>
    <w:tmpl w:val="A59CDCC0"/>
    <w:lvl w:ilvl="0" w:tplc="565A1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0BA404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345"/>
        </w:tabs>
        <w:ind w:left="23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E5C5A"/>
    <w:multiLevelType w:val="hybridMultilevel"/>
    <w:tmpl w:val="5AA4C5F6"/>
    <w:lvl w:ilvl="0" w:tplc="9358FCD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2345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21CCC"/>
    <w:multiLevelType w:val="hybridMultilevel"/>
    <w:tmpl w:val="C6845DC4"/>
    <w:lvl w:ilvl="0" w:tplc="C3308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F81CCE"/>
    <w:multiLevelType w:val="hybridMultilevel"/>
    <w:tmpl w:val="F6027720"/>
    <w:lvl w:ilvl="0" w:tplc="C3308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2EE0AB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9D5666"/>
    <w:multiLevelType w:val="hybridMultilevel"/>
    <w:tmpl w:val="0088BE3C"/>
    <w:lvl w:ilvl="0" w:tplc="3000F5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46626"/>
    <w:multiLevelType w:val="hybridMultilevel"/>
    <w:tmpl w:val="1F208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649B5"/>
    <w:multiLevelType w:val="hybridMultilevel"/>
    <w:tmpl w:val="B546AF0A"/>
    <w:lvl w:ilvl="0" w:tplc="C3308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B70AA"/>
    <w:multiLevelType w:val="hybridMultilevel"/>
    <w:tmpl w:val="1958A7B0"/>
    <w:lvl w:ilvl="0" w:tplc="C3308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7F2121"/>
    <w:multiLevelType w:val="hybridMultilevel"/>
    <w:tmpl w:val="508206A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C8C109E"/>
    <w:multiLevelType w:val="hybridMultilevel"/>
    <w:tmpl w:val="F084906E"/>
    <w:lvl w:ilvl="0" w:tplc="5D0871F6">
      <w:start w:val="1"/>
      <w:numFmt w:val="decimal"/>
      <w:lvlText w:val="%1)"/>
      <w:lvlJc w:val="left"/>
      <w:pPr>
        <w:ind w:left="786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3A16B1"/>
    <w:multiLevelType w:val="hybridMultilevel"/>
    <w:tmpl w:val="6A8E4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CA7892"/>
    <w:multiLevelType w:val="hybridMultilevel"/>
    <w:tmpl w:val="DA7C76E6"/>
    <w:lvl w:ilvl="0" w:tplc="DE54E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9976BE32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941B2C"/>
    <w:multiLevelType w:val="singleLevel"/>
    <w:tmpl w:val="C3308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0">
    <w:nsid w:val="4FFE0618"/>
    <w:multiLevelType w:val="hybridMultilevel"/>
    <w:tmpl w:val="485694C6"/>
    <w:lvl w:ilvl="0" w:tplc="0F7C84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D4318EF"/>
    <w:multiLevelType w:val="hybridMultilevel"/>
    <w:tmpl w:val="79E6CC70"/>
    <w:lvl w:ilvl="0" w:tplc="ECD2B406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22">
    <w:nsid w:val="6823544C"/>
    <w:multiLevelType w:val="hybridMultilevel"/>
    <w:tmpl w:val="42D685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A52568"/>
    <w:multiLevelType w:val="multilevel"/>
    <w:tmpl w:val="23F281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6F27057D"/>
    <w:multiLevelType w:val="hybridMultilevel"/>
    <w:tmpl w:val="3F82B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2345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D4EF9"/>
    <w:multiLevelType w:val="hybridMultilevel"/>
    <w:tmpl w:val="03CC1D98"/>
    <w:lvl w:ilvl="0" w:tplc="B83085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4676F1D"/>
    <w:multiLevelType w:val="hybridMultilevel"/>
    <w:tmpl w:val="3C7A98BA"/>
    <w:lvl w:ilvl="0" w:tplc="C3308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2870E6"/>
    <w:multiLevelType w:val="hybridMultilevel"/>
    <w:tmpl w:val="6E9CDBC8"/>
    <w:lvl w:ilvl="0" w:tplc="3C0E73E0">
      <w:start w:val="2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805E2"/>
    <w:multiLevelType w:val="hybridMultilevel"/>
    <w:tmpl w:val="AA88A2FE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</w:num>
  <w:num w:numId="18">
    <w:abstractNumId w:val="1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EF"/>
    <w:rsid w:val="00195753"/>
    <w:rsid w:val="002D1600"/>
    <w:rsid w:val="00FB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B01EF"/>
    <w:rPr>
      <w:rFonts w:ascii="Times New Roman" w:hAnsi="Times New Roman" w:cs="Times New Roman" w:hint="default"/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FB01EF"/>
  </w:style>
  <w:style w:type="character" w:customStyle="1" w:styleId="TekstkomentarzaZnak">
    <w:name w:val="Tekst komentarza Znak"/>
    <w:basedOn w:val="Domylnaczcionkaakapitu"/>
    <w:link w:val="Tekstkomentarza"/>
    <w:semiHidden/>
    <w:rsid w:val="00FB01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B01EF"/>
    <w:pPr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FB01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B01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B01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B01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01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B01EF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B01EF"/>
    <w:rPr>
      <w:rFonts w:ascii="Calibri" w:eastAsia="Calibri" w:hAnsi="Calibri" w:cs="Times New Roman"/>
      <w:szCs w:val="21"/>
    </w:rPr>
  </w:style>
  <w:style w:type="paragraph" w:customStyle="1" w:styleId="Teksty">
    <w:name w:val="Teksty"/>
    <w:basedOn w:val="Normalny"/>
    <w:rsid w:val="00FB01EF"/>
    <w:pPr>
      <w:spacing w:before="120" w:line="360" w:lineRule="auto"/>
      <w:jc w:val="both"/>
    </w:pPr>
    <w:rPr>
      <w:rFonts w:ascii="Arial" w:hAnsi="Arial"/>
    </w:rPr>
  </w:style>
  <w:style w:type="paragraph" w:customStyle="1" w:styleId="Zawartotabeli">
    <w:name w:val="Zawarto?? tabeli"/>
    <w:basedOn w:val="Normalny"/>
    <w:rsid w:val="00FB01EF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rFonts w:ascii="Bitstream Vera Serif" w:hAnsi="Bitstream Vera Serif"/>
      <w:kern w:val="2"/>
      <w:sz w:val="24"/>
    </w:rPr>
  </w:style>
  <w:style w:type="paragraph" w:customStyle="1" w:styleId="Nagwektabeli">
    <w:name w:val="Nag?ówek tabeli"/>
    <w:basedOn w:val="Zawartotabeli"/>
    <w:rsid w:val="00FB01EF"/>
    <w:pPr>
      <w:jc w:val="center"/>
    </w:pPr>
    <w:rPr>
      <w:b/>
    </w:rPr>
  </w:style>
  <w:style w:type="character" w:customStyle="1" w:styleId="EquationCaption">
    <w:name w:val="_Equation Caption"/>
    <w:rsid w:val="00FB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B01EF"/>
    <w:rPr>
      <w:rFonts w:ascii="Times New Roman" w:hAnsi="Times New Roman" w:cs="Times New Roman" w:hint="default"/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FB01EF"/>
  </w:style>
  <w:style w:type="character" w:customStyle="1" w:styleId="TekstkomentarzaZnak">
    <w:name w:val="Tekst komentarza Znak"/>
    <w:basedOn w:val="Domylnaczcionkaakapitu"/>
    <w:link w:val="Tekstkomentarza"/>
    <w:semiHidden/>
    <w:rsid w:val="00FB01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B01EF"/>
    <w:pPr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FB01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B01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B01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B01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01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B01EF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B01EF"/>
    <w:rPr>
      <w:rFonts w:ascii="Calibri" w:eastAsia="Calibri" w:hAnsi="Calibri" w:cs="Times New Roman"/>
      <w:szCs w:val="21"/>
    </w:rPr>
  </w:style>
  <w:style w:type="paragraph" w:customStyle="1" w:styleId="Teksty">
    <w:name w:val="Teksty"/>
    <w:basedOn w:val="Normalny"/>
    <w:rsid w:val="00FB01EF"/>
    <w:pPr>
      <w:spacing w:before="120" w:line="360" w:lineRule="auto"/>
      <w:jc w:val="both"/>
    </w:pPr>
    <w:rPr>
      <w:rFonts w:ascii="Arial" w:hAnsi="Arial"/>
    </w:rPr>
  </w:style>
  <w:style w:type="paragraph" w:customStyle="1" w:styleId="Zawartotabeli">
    <w:name w:val="Zawarto?? tabeli"/>
    <w:basedOn w:val="Normalny"/>
    <w:rsid w:val="00FB01EF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rFonts w:ascii="Bitstream Vera Serif" w:hAnsi="Bitstream Vera Serif"/>
      <w:kern w:val="2"/>
      <w:sz w:val="24"/>
    </w:rPr>
  </w:style>
  <w:style w:type="paragraph" w:customStyle="1" w:styleId="Nagwektabeli">
    <w:name w:val="Nag?ówek tabeli"/>
    <w:basedOn w:val="Zawartotabeli"/>
    <w:rsid w:val="00FB01EF"/>
    <w:pPr>
      <w:jc w:val="center"/>
    </w:pPr>
    <w:rPr>
      <w:b/>
    </w:rPr>
  </w:style>
  <w:style w:type="character" w:customStyle="1" w:styleId="EquationCaption">
    <w:name w:val="_Equation Caption"/>
    <w:rsid w:val="00FB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4039</Words>
  <Characters>24240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Marczewski</dc:creator>
  <cp:lastModifiedBy>Bartosz Marczewski</cp:lastModifiedBy>
  <cp:revision>1</cp:revision>
  <dcterms:created xsi:type="dcterms:W3CDTF">2017-02-09T08:28:00Z</dcterms:created>
  <dcterms:modified xsi:type="dcterms:W3CDTF">2017-02-09T08:31:00Z</dcterms:modified>
</cp:coreProperties>
</file>