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80373550" w:displacedByCustomXml="next"/>
    <w:sdt>
      <w:sdtPr>
        <w:rPr>
          <w:rFonts w:ascii="Times New Roman" w:eastAsia="Times New Roman" w:hAnsi="Times New Roman" w:cs="Times New Roman"/>
          <w:color w:val="auto"/>
          <w:sz w:val="22"/>
          <w:szCs w:val="22"/>
        </w:rPr>
        <w:id w:val="622507250"/>
        <w:docPartObj>
          <w:docPartGallery w:val="Table of Contents"/>
          <w:docPartUnique/>
        </w:docPartObj>
      </w:sdtPr>
      <w:sdtEndPr>
        <w:rPr>
          <w:b/>
          <w:bCs/>
          <w:sz w:val="24"/>
          <w:szCs w:val="20"/>
        </w:rPr>
      </w:sdtEndPr>
      <w:sdtContent>
        <w:p w:rsidR="00E918DB" w:rsidRPr="008565A1" w:rsidRDefault="00247347">
          <w:pPr>
            <w:pStyle w:val="Nagwekspisutreci"/>
            <w:rPr>
              <w:rFonts w:ascii="Times New Roman" w:hAnsi="Times New Roman" w:cs="Times New Roman"/>
              <w:b/>
              <w:color w:val="auto"/>
              <w:sz w:val="22"/>
              <w:szCs w:val="22"/>
            </w:rPr>
          </w:pPr>
          <w:r w:rsidRPr="008565A1">
            <w:rPr>
              <w:rFonts w:ascii="Times New Roman" w:hAnsi="Times New Roman" w:cs="Times New Roman"/>
              <w:b/>
              <w:color w:val="auto"/>
              <w:sz w:val="22"/>
              <w:szCs w:val="22"/>
            </w:rPr>
            <w:t>Zawartość opracowania</w:t>
          </w:r>
        </w:p>
        <w:p w:rsidR="008565A1" w:rsidRPr="008565A1" w:rsidRDefault="00E918DB">
          <w:pPr>
            <w:pStyle w:val="Spistreci1"/>
            <w:tabs>
              <w:tab w:val="left" w:pos="440"/>
              <w:tab w:val="right" w:leader="dot" w:pos="10196"/>
            </w:tabs>
            <w:rPr>
              <w:rFonts w:asciiTheme="minorHAnsi" w:eastAsiaTheme="minorEastAsia" w:hAnsiTheme="minorHAnsi" w:cstheme="minorBidi"/>
              <w:noProof/>
              <w:sz w:val="22"/>
              <w:szCs w:val="22"/>
            </w:rPr>
          </w:pPr>
          <w:r w:rsidRPr="008565A1">
            <w:rPr>
              <w:sz w:val="22"/>
              <w:szCs w:val="22"/>
            </w:rPr>
            <w:fldChar w:fldCharType="begin"/>
          </w:r>
          <w:r w:rsidRPr="008565A1">
            <w:rPr>
              <w:sz w:val="22"/>
              <w:szCs w:val="22"/>
            </w:rPr>
            <w:instrText xml:space="preserve"> TOC \o "1-3" \h \z \u </w:instrText>
          </w:r>
          <w:r w:rsidRPr="008565A1">
            <w:rPr>
              <w:sz w:val="22"/>
              <w:szCs w:val="22"/>
            </w:rPr>
            <w:fldChar w:fldCharType="separate"/>
          </w:r>
          <w:hyperlink w:anchor="_Toc482087845" w:history="1">
            <w:r w:rsidR="008565A1" w:rsidRPr="008565A1">
              <w:rPr>
                <w:rStyle w:val="Hipercze"/>
                <w:noProof/>
                <w:sz w:val="22"/>
                <w:szCs w:val="22"/>
              </w:rPr>
              <w:t>1</w:t>
            </w:r>
            <w:r w:rsidR="008565A1" w:rsidRPr="008565A1">
              <w:rPr>
                <w:rFonts w:asciiTheme="minorHAnsi" w:eastAsiaTheme="minorEastAsia" w:hAnsiTheme="minorHAnsi" w:cstheme="minorBidi"/>
                <w:noProof/>
                <w:sz w:val="22"/>
                <w:szCs w:val="22"/>
              </w:rPr>
              <w:tab/>
            </w:r>
            <w:r w:rsidR="008565A1" w:rsidRPr="008565A1">
              <w:rPr>
                <w:rStyle w:val="Hipercze"/>
                <w:noProof/>
                <w:sz w:val="22"/>
                <w:szCs w:val="22"/>
              </w:rPr>
              <w:t>CZĘŚĆ OGÓLNA</w:t>
            </w:r>
            <w:r w:rsidR="008565A1" w:rsidRPr="008565A1">
              <w:rPr>
                <w:noProof/>
                <w:webHidden/>
                <w:sz w:val="22"/>
                <w:szCs w:val="22"/>
              </w:rPr>
              <w:tab/>
            </w:r>
            <w:r w:rsidR="008565A1" w:rsidRPr="008565A1">
              <w:rPr>
                <w:noProof/>
                <w:webHidden/>
                <w:sz w:val="22"/>
                <w:szCs w:val="22"/>
              </w:rPr>
              <w:fldChar w:fldCharType="begin"/>
            </w:r>
            <w:r w:rsidR="008565A1" w:rsidRPr="008565A1">
              <w:rPr>
                <w:noProof/>
                <w:webHidden/>
                <w:sz w:val="22"/>
                <w:szCs w:val="22"/>
              </w:rPr>
              <w:instrText xml:space="preserve"> PAGEREF _Toc482087845 \h </w:instrText>
            </w:r>
            <w:r w:rsidR="008565A1" w:rsidRPr="008565A1">
              <w:rPr>
                <w:noProof/>
                <w:webHidden/>
                <w:sz w:val="22"/>
                <w:szCs w:val="22"/>
              </w:rPr>
            </w:r>
            <w:r w:rsidR="008565A1" w:rsidRPr="008565A1">
              <w:rPr>
                <w:noProof/>
                <w:webHidden/>
                <w:sz w:val="22"/>
                <w:szCs w:val="22"/>
              </w:rPr>
              <w:fldChar w:fldCharType="separate"/>
            </w:r>
            <w:r w:rsidR="00A43910">
              <w:rPr>
                <w:noProof/>
                <w:webHidden/>
                <w:sz w:val="22"/>
                <w:szCs w:val="22"/>
              </w:rPr>
              <w:t>3</w:t>
            </w:r>
            <w:r w:rsidR="008565A1"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46" w:history="1">
            <w:r w:rsidRPr="008565A1">
              <w:rPr>
                <w:rStyle w:val="Hipercze"/>
                <w:noProof/>
                <w:sz w:val="22"/>
                <w:szCs w:val="22"/>
              </w:rPr>
              <w:t>1.1</w:t>
            </w:r>
            <w:r w:rsidRPr="008565A1">
              <w:rPr>
                <w:rFonts w:asciiTheme="minorHAnsi" w:eastAsiaTheme="minorEastAsia" w:hAnsiTheme="minorHAnsi" w:cstheme="minorBidi"/>
                <w:noProof/>
                <w:sz w:val="22"/>
                <w:szCs w:val="22"/>
              </w:rPr>
              <w:tab/>
            </w:r>
            <w:r w:rsidRPr="008565A1">
              <w:rPr>
                <w:rStyle w:val="Hipercze"/>
                <w:noProof/>
                <w:sz w:val="22"/>
                <w:szCs w:val="22"/>
              </w:rPr>
              <w:t>Nazwa przedmiotu zamówienia</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_Toc482087846 \h </w:instrText>
            </w:r>
            <w:r w:rsidRPr="008565A1">
              <w:rPr>
                <w:noProof/>
                <w:webHidden/>
                <w:sz w:val="22"/>
                <w:szCs w:val="22"/>
              </w:rPr>
            </w:r>
            <w:r w:rsidRPr="008565A1">
              <w:rPr>
                <w:noProof/>
                <w:webHidden/>
                <w:sz w:val="22"/>
                <w:szCs w:val="22"/>
              </w:rPr>
              <w:fldChar w:fldCharType="separate"/>
            </w:r>
            <w:r w:rsidR="00A43910">
              <w:rPr>
                <w:noProof/>
                <w:webHidden/>
                <w:sz w:val="22"/>
                <w:szCs w:val="22"/>
              </w:rPr>
              <w:t>3</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47" w:history="1">
            <w:r w:rsidRPr="008565A1">
              <w:rPr>
                <w:rStyle w:val="Hipercze"/>
                <w:noProof/>
                <w:sz w:val="22"/>
                <w:szCs w:val="22"/>
              </w:rPr>
              <w:t>1.2</w:t>
            </w:r>
            <w:r w:rsidRPr="008565A1">
              <w:rPr>
                <w:rFonts w:asciiTheme="minorHAnsi" w:eastAsiaTheme="minorEastAsia" w:hAnsiTheme="minorHAnsi" w:cstheme="minorBidi"/>
                <w:noProof/>
                <w:sz w:val="22"/>
                <w:szCs w:val="22"/>
              </w:rPr>
              <w:tab/>
            </w:r>
            <w:r w:rsidRPr="008565A1">
              <w:rPr>
                <w:rStyle w:val="Hipercze"/>
                <w:noProof/>
                <w:sz w:val="22"/>
                <w:szCs w:val="22"/>
              </w:rPr>
              <w:t>Przedmiot i zakres robót budowlanych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_Toc482087847 \h </w:instrText>
            </w:r>
            <w:r w:rsidRPr="008565A1">
              <w:rPr>
                <w:noProof/>
                <w:webHidden/>
                <w:sz w:val="22"/>
                <w:szCs w:val="22"/>
              </w:rPr>
            </w:r>
            <w:r w:rsidRPr="008565A1">
              <w:rPr>
                <w:noProof/>
                <w:webHidden/>
                <w:sz w:val="22"/>
                <w:szCs w:val="22"/>
              </w:rPr>
              <w:fldChar w:fldCharType="separate"/>
            </w:r>
            <w:r w:rsidR="00A43910">
              <w:rPr>
                <w:noProof/>
                <w:webHidden/>
                <w:sz w:val="22"/>
                <w:szCs w:val="22"/>
              </w:rPr>
              <w:t>3</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48" w:history="1">
            <w:r w:rsidRPr="008565A1">
              <w:rPr>
                <w:rStyle w:val="Hipercze"/>
                <w:noProof/>
                <w:sz w:val="22"/>
                <w:szCs w:val="22"/>
              </w:rPr>
              <w:t>1.3</w:t>
            </w:r>
            <w:r w:rsidRPr="008565A1">
              <w:rPr>
                <w:rFonts w:asciiTheme="minorHAnsi" w:eastAsiaTheme="minorEastAsia" w:hAnsiTheme="minorHAnsi" w:cstheme="minorBidi"/>
                <w:noProof/>
                <w:sz w:val="22"/>
                <w:szCs w:val="22"/>
              </w:rPr>
              <w:tab/>
            </w:r>
            <w:r w:rsidRPr="008565A1">
              <w:rPr>
                <w:rStyle w:val="Hipercze"/>
                <w:noProof/>
                <w:sz w:val="22"/>
                <w:szCs w:val="22"/>
              </w:rPr>
              <w:t>Informacje o terenie budowy</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_Toc482087848 \h </w:instrText>
            </w:r>
            <w:r w:rsidRPr="008565A1">
              <w:rPr>
                <w:noProof/>
                <w:webHidden/>
                <w:sz w:val="22"/>
                <w:szCs w:val="22"/>
              </w:rPr>
            </w:r>
            <w:r w:rsidRPr="008565A1">
              <w:rPr>
                <w:noProof/>
                <w:webHidden/>
                <w:sz w:val="22"/>
                <w:szCs w:val="22"/>
              </w:rPr>
              <w:fldChar w:fldCharType="separate"/>
            </w:r>
            <w:r w:rsidR="00A43910">
              <w:rPr>
                <w:noProof/>
                <w:webHidden/>
                <w:sz w:val="22"/>
                <w:szCs w:val="22"/>
              </w:rPr>
              <w:t>3</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49" w:history="1">
            <w:r w:rsidRPr="008565A1">
              <w:rPr>
                <w:rStyle w:val="Hipercze"/>
                <w:noProof/>
                <w:sz w:val="22"/>
                <w:szCs w:val="22"/>
              </w:rPr>
              <w:t>1.4</w:t>
            </w:r>
            <w:r w:rsidRPr="008565A1">
              <w:rPr>
                <w:rFonts w:asciiTheme="minorHAnsi" w:eastAsiaTheme="minorEastAsia" w:hAnsiTheme="minorHAnsi" w:cstheme="minorBidi"/>
                <w:noProof/>
                <w:sz w:val="22"/>
                <w:szCs w:val="22"/>
              </w:rPr>
              <w:tab/>
            </w:r>
            <w:r w:rsidRPr="008565A1">
              <w:rPr>
                <w:rStyle w:val="Hipercze"/>
                <w:noProof/>
                <w:sz w:val="22"/>
                <w:szCs w:val="22"/>
              </w:rPr>
              <w:t>Ogólne wymagania dotyczące robót</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_Toc482087849 \h </w:instrText>
            </w:r>
            <w:r w:rsidRPr="008565A1">
              <w:rPr>
                <w:noProof/>
                <w:webHidden/>
                <w:sz w:val="22"/>
                <w:szCs w:val="22"/>
              </w:rPr>
            </w:r>
            <w:r w:rsidRPr="008565A1">
              <w:rPr>
                <w:noProof/>
                <w:webHidden/>
                <w:sz w:val="22"/>
                <w:szCs w:val="22"/>
              </w:rPr>
              <w:fldChar w:fldCharType="separate"/>
            </w:r>
            <w:r w:rsidR="00A43910">
              <w:rPr>
                <w:noProof/>
                <w:webHidden/>
                <w:sz w:val="22"/>
                <w:szCs w:val="22"/>
              </w:rPr>
              <w:t>3</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0" w:history="1">
            <w:r w:rsidRPr="008565A1">
              <w:rPr>
                <w:rStyle w:val="Hipercze"/>
                <w:noProof/>
                <w:sz w:val="22"/>
                <w:szCs w:val="22"/>
              </w:rPr>
              <w:t>1.5</w:t>
            </w:r>
            <w:r w:rsidRPr="008565A1">
              <w:rPr>
                <w:rFonts w:asciiTheme="minorHAnsi" w:eastAsiaTheme="minorEastAsia" w:hAnsiTheme="minorHAnsi" w:cstheme="minorBidi"/>
                <w:noProof/>
                <w:sz w:val="22"/>
                <w:szCs w:val="22"/>
              </w:rPr>
              <w:tab/>
            </w:r>
            <w:r w:rsidRPr="008565A1">
              <w:rPr>
                <w:rStyle w:val="Hipercze"/>
                <w:noProof/>
                <w:sz w:val="22"/>
                <w:szCs w:val="22"/>
              </w:rPr>
              <w:t>Opis prac towarzyszących i robót tymczasowych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_Toc482087850 \h </w:instrText>
            </w:r>
            <w:r w:rsidRPr="008565A1">
              <w:rPr>
                <w:noProof/>
                <w:webHidden/>
                <w:sz w:val="22"/>
                <w:szCs w:val="22"/>
              </w:rPr>
            </w:r>
            <w:r w:rsidRPr="008565A1">
              <w:rPr>
                <w:noProof/>
                <w:webHidden/>
                <w:sz w:val="22"/>
                <w:szCs w:val="22"/>
              </w:rPr>
              <w:fldChar w:fldCharType="separate"/>
            </w:r>
            <w:r w:rsidR="00A43910">
              <w:rPr>
                <w:noProof/>
                <w:webHidden/>
                <w:sz w:val="22"/>
                <w:szCs w:val="22"/>
              </w:rPr>
              <w:t>5</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1" w:history="1">
            <w:r w:rsidRPr="008565A1">
              <w:rPr>
                <w:rStyle w:val="Hipercze"/>
                <w:noProof/>
                <w:sz w:val="22"/>
                <w:szCs w:val="22"/>
              </w:rPr>
              <w:t>1.6</w:t>
            </w:r>
            <w:r w:rsidRPr="008565A1">
              <w:rPr>
                <w:rFonts w:asciiTheme="minorHAnsi" w:eastAsiaTheme="minorEastAsia" w:hAnsiTheme="minorHAnsi" w:cstheme="minorBidi"/>
                <w:noProof/>
                <w:sz w:val="22"/>
                <w:szCs w:val="22"/>
              </w:rPr>
              <w:tab/>
            </w:r>
            <w:r w:rsidRPr="008565A1">
              <w:rPr>
                <w:rStyle w:val="Hipercze"/>
                <w:noProof/>
                <w:sz w:val="22"/>
                <w:szCs w:val="22"/>
              </w:rPr>
              <w:t>Nazwy i kody robót</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_Toc482087851 \h </w:instrText>
            </w:r>
            <w:r w:rsidRPr="008565A1">
              <w:rPr>
                <w:noProof/>
                <w:webHidden/>
                <w:sz w:val="22"/>
                <w:szCs w:val="22"/>
              </w:rPr>
            </w:r>
            <w:r w:rsidRPr="008565A1">
              <w:rPr>
                <w:noProof/>
                <w:webHidden/>
                <w:sz w:val="22"/>
                <w:szCs w:val="22"/>
              </w:rPr>
              <w:fldChar w:fldCharType="separate"/>
            </w:r>
            <w:r w:rsidR="00A43910">
              <w:rPr>
                <w:noProof/>
                <w:webHidden/>
                <w:sz w:val="22"/>
                <w:szCs w:val="22"/>
              </w:rPr>
              <w:t>5</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2" w:history="1">
            <w:r w:rsidRPr="008565A1">
              <w:rPr>
                <w:rStyle w:val="Hipercze"/>
                <w:noProof/>
                <w:sz w:val="22"/>
                <w:szCs w:val="22"/>
              </w:rPr>
              <w:t>1.7</w:t>
            </w:r>
            <w:r w:rsidRPr="008565A1">
              <w:rPr>
                <w:rFonts w:asciiTheme="minorHAnsi" w:eastAsiaTheme="minorEastAsia" w:hAnsiTheme="minorHAnsi" w:cstheme="minorBidi"/>
                <w:noProof/>
                <w:sz w:val="22"/>
                <w:szCs w:val="22"/>
              </w:rPr>
              <w:tab/>
            </w:r>
            <w:r w:rsidRPr="008565A1">
              <w:rPr>
                <w:rStyle w:val="Hipercze"/>
                <w:noProof/>
                <w:sz w:val="22"/>
                <w:szCs w:val="22"/>
              </w:rPr>
              <w:t>Określenia podstawowe</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_Toc482087852 \h </w:instrText>
            </w:r>
            <w:r w:rsidRPr="008565A1">
              <w:rPr>
                <w:noProof/>
                <w:webHidden/>
                <w:sz w:val="22"/>
                <w:szCs w:val="22"/>
              </w:rPr>
            </w:r>
            <w:r w:rsidRPr="008565A1">
              <w:rPr>
                <w:noProof/>
                <w:webHidden/>
                <w:sz w:val="22"/>
                <w:szCs w:val="22"/>
              </w:rPr>
              <w:fldChar w:fldCharType="separate"/>
            </w:r>
            <w:r w:rsidR="00A43910">
              <w:rPr>
                <w:noProof/>
                <w:webHidden/>
                <w:sz w:val="22"/>
                <w:szCs w:val="22"/>
              </w:rPr>
              <w:t>6</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53" w:history="1">
            <w:r w:rsidRPr="008565A1">
              <w:rPr>
                <w:rStyle w:val="Hipercze"/>
                <w:noProof/>
                <w:sz w:val="22"/>
                <w:szCs w:val="22"/>
              </w:rPr>
              <w:t>2</w:t>
            </w:r>
            <w:r w:rsidRPr="008565A1">
              <w:rPr>
                <w:rFonts w:asciiTheme="minorHAnsi" w:eastAsiaTheme="minorEastAsia" w:hAnsiTheme="minorHAnsi" w:cstheme="minorBidi"/>
                <w:noProof/>
                <w:sz w:val="22"/>
                <w:szCs w:val="22"/>
              </w:rPr>
              <w:tab/>
            </w:r>
            <w:r w:rsidRPr="008565A1">
              <w:rPr>
                <w:rStyle w:val="Hipercze"/>
                <w:noProof/>
                <w:sz w:val="22"/>
                <w:szCs w:val="22"/>
              </w:rPr>
              <w:t>WŁAŚCIWOŚCI STOSOWANYCH MATERIAŁÓW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_Toc482087853 \h </w:instrText>
            </w:r>
            <w:r w:rsidRPr="008565A1">
              <w:rPr>
                <w:noProof/>
                <w:webHidden/>
                <w:sz w:val="22"/>
                <w:szCs w:val="22"/>
              </w:rPr>
            </w:r>
            <w:r w:rsidRPr="008565A1">
              <w:rPr>
                <w:noProof/>
                <w:webHidden/>
                <w:sz w:val="22"/>
                <w:szCs w:val="22"/>
              </w:rPr>
              <w:fldChar w:fldCharType="separate"/>
            </w:r>
            <w:r w:rsidR="00A43910">
              <w:rPr>
                <w:noProof/>
                <w:webHidden/>
                <w:sz w:val="22"/>
                <w:szCs w:val="22"/>
              </w:rPr>
              <w:t>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4" w:history="1">
            <w:r w:rsidRPr="008565A1">
              <w:rPr>
                <w:rStyle w:val="Hipercze"/>
                <w:noProof/>
                <w:sz w:val="22"/>
                <w:szCs w:val="22"/>
              </w:rPr>
              <w:t>2.1</w:t>
            </w:r>
            <w:r w:rsidRPr="008565A1">
              <w:rPr>
                <w:rFonts w:asciiTheme="minorHAnsi" w:eastAsiaTheme="minorEastAsia" w:hAnsiTheme="minorHAnsi" w:cstheme="minorBidi"/>
                <w:noProof/>
                <w:sz w:val="22"/>
                <w:szCs w:val="22"/>
              </w:rPr>
              <w:tab/>
            </w:r>
            <w:r w:rsidRPr="008565A1">
              <w:rPr>
                <w:rStyle w:val="Hipercze"/>
                <w:noProof/>
                <w:sz w:val="22"/>
                <w:szCs w:val="22"/>
              </w:rPr>
              <w:t>Ogólne wymagania dotyczące materiałów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_Toc482087854 \h </w:instrText>
            </w:r>
            <w:r w:rsidRPr="008565A1">
              <w:rPr>
                <w:noProof/>
                <w:webHidden/>
                <w:sz w:val="22"/>
                <w:szCs w:val="22"/>
              </w:rPr>
            </w:r>
            <w:r w:rsidRPr="008565A1">
              <w:rPr>
                <w:noProof/>
                <w:webHidden/>
                <w:sz w:val="22"/>
                <w:szCs w:val="22"/>
              </w:rPr>
              <w:fldChar w:fldCharType="separate"/>
            </w:r>
            <w:r w:rsidR="00A43910">
              <w:rPr>
                <w:noProof/>
                <w:webHidden/>
                <w:sz w:val="22"/>
                <w:szCs w:val="22"/>
              </w:rPr>
              <w:t>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5" w:history="1">
            <w:r w:rsidRPr="008565A1">
              <w:rPr>
                <w:rStyle w:val="Hipercze"/>
                <w:noProof/>
                <w:sz w:val="22"/>
                <w:szCs w:val="22"/>
              </w:rPr>
              <w:t>2.2</w:t>
            </w:r>
            <w:r w:rsidRPr="008565A1">
              <w:rPr>
                <w:rFonts w:asciiTheme="minorHAnsi" w:eastAsiaTheme="minorEastAsia" w:hAnsiTheme="minorHAnsi" w:cstheme="minorBidi"/>
                <w:noProof/>
                <w:sz w:val="22"/>
                <w:szCs w:val="22"/>
              </w:rPr>
              <w:tab/>
            </w:r>
            <w:r w:rsidRPr="008565A1">
              <w:rPr>
                <w:rStyle w:val="Hipercze"/>
                <w:noProof/>
                <w:sz w:val="22"/>
                <w:szCs w:val="22"/>
              </w:rPr>
              <w:t>Przechowywanie i składowanie materiałów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_Toc482087855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6" w:history="1">
            <w:r w:rsidRPr="008565A1">
              <w:rPr>
                <w:rStyle w:val="Hipercze"/>
                <w:noProof/>
                <w:sz w:val="22"/>
                <w:szCs w:val="22"/>
              </w:rPr>
              <w:t>2.3</w:t>
            </w:r>
            <w:r w:rsidRPr="008565A1">
              <w:rPr>
                <w:rFonts w:asciiTheme="minorHAnsi" w:eastAsiaTheme="minorEastAsia" w:hAnsiTheme="minorHAnsi" w:cstheme="minorBidi"/>
                <w:noProof/>
                <w:sz w:val="22"/>
                <w:szCs w:val="22"/>
              </w:rPr>
              <w:tab/>
            </w:r>
            <w:r w:rsidRPr="008565A1">
              <w:rPr>
                <w:rStyle w:val="Hipercze"/>
                <w:noProof/>
                <w:sz w:val="22"/>
                <w:szCs w:val="22"/>
              </w:rPr>
              <w:t>Transport materiałów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_Toc482087856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57" w:history="1">
            <w:r w:rsidRPr="008565A1">
              <w:rPr>
                <w:rStyle w:val="Hipercze"/>
                <w:noProof/>
                <w:sz w:val="22"/>
                <w:szCs w:val="22"/>
              </w:rPr>
              <w:t>2.4</w:t>
            </w:r>
            <w:r w:rsidRPr="008565A1">
              <w:rPr>
                <w:rFonts w:asciiTheme="minorHAnsi" w:eastAsiaTheme="minorEastAsia" w:hAnsiTheme="minorHAnsi" w:cstheme="minorBidi"/>
                <w:noProof/>
                <w:sz w:val="22"/>
                <w:szCs w:val="22"/>
              </w:rPr>
              <w:tab/>
            </w:r>
            <w:r w:rsidRPr="008565A1">
              <w:rPr>
                <w:rStyle w:val="Hipercze"/>
                <w:noProof/>
                <w:sz w:val="22"/>
                <w:szCs w:val="22"/>
              </w:rPr>
              <w:t>Kontrola jakości materiałów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_Toc482087857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58" w:history="1">
            <w:r w:rsidRPr="008565A1">
              <w:rPr>
                <w:rStyle w:val="Hipercze"/>
                <w:noProof/>
                <w:sz w:val="22"/>
                <w:szCs w:val="22"/>
              </w:rPr>
              <w:t>3</w:t>
            </w:r>
            <w:r w:rsidRPr="008565A1">
              <w:rPr>
                <w:rFonts w:asciiTheme="minorHAnsi" w:eastAsiaTheme="minorEastAsia" w:hAnsiTheme="minorHAnsi" w:cstheme="minorBidi"/>
                <w:noProof/>
                <w:sz w:val="22"/>
                <w:szCs w:val="22"/>
              </w:rPr>
              <w:tab/>
            </w:r>
            <w:r w:rsidRPr="008565A1">
              <w:rPr>
                <w:rStyle w:val="Hipercze"/>
                <w:noProof/>
                <w:sz w:val="22"/>
                <w:szCs w:val="22"/>
              </w:rPr>
              <w:t>SPRZĘT I MASZYNY DO WYKONANIA ROBÓT INSTALACYJNYCH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_Toc482087858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59" w:history="1">
            <w:r w:rsidRPr="008565A1">
              <w:rPr>
                <w:rStyle w:val="Hipercze"/>
                <w:noProof/>
                <w:sz w:val="22"/>
                <w:szCs w:val="22"/>
              </w:rPr>
              <w:t>4</w:t>
            </w:r>
            <w:r w:rsidRPr="008565A1">
              <w:rPr>
                <w:rFonts w:asciiTheme="minorHAnsi" w:eastAsiaTheme="minorEastAsia" w:hAnsiTheme="minorHAnsi" w:cstheme="minorBidi"/>
                <w:noProof/>
                <w:sz w:val="22"/>
                <w:szCs w:val="22"/>
              </w:rPr>
              <w:tab/>
            </w:r>
            <w:r w:rsidRPr="008565A1">
              <w:rPr>
                <w:rStyle w:val="Hipercze"/>
                <w:noProof/>
                <w:sz w:val="22"/>
                <w:szCs w:val="22"/>
              </w:rPr>
              <w:t>WYKONANIE ROBÓT INSTALACYJNYCH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_Toc482087859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0" w:history="1">
            <w:r w:rsidRPr="008565A1">
              <w:rPr>
                <w:rStyle w:val="Hipercze"/>
                <w:noProof/>
                <w:sz w:val="22"/>
                <w:szCs w:val="22"/>
              </w:rPr>
              <w:t>4.1</w:t>
            </w:r>
            <w:r w:rsidRPr="008565A1">
              <w:rPr>
                <w:rFonts w:asciiTheme="minorHAnsi" w:eastAsiaTheme="minorEastAsia" w:hAnsiTheme="minorHAnsi" w:cstheme="minorBidi"/>
                <w:noProof/>
                <w:sz w:val="22"/>
                <w:szCs w:val="22"/>
              </w:rPr>
              <w:tab/>
            </w:r>
            <w:r w:rsidRPr="008565A1">
              <w:rPr>
                <w:rStyle w:val="Hipercze"/>
                <w:noProof/>
                <w:sz w:val="22"/>
                <w:szCs w:val="22"/>
              </w:rPr>
              <w:t>Wymagania ogólne</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_Toc482087860 \h </w:instrText>
            </w:r>
            <w:r w:rsidRPr="008565A1">
              <w:rPr>
                <w:noProof/>
                <w:webHidden/>
                <w:sz w:val="22"/>
                <w:szCs w:val="22"/>
              </w:rPr>
            </w:r>
            <w:r w:rsidRPr="008565A1">
              <w:rPr>
                <w:noProof/>
                <w:webHidden/>
                <w:sz w:val="22"/>
                <w:szCs w:val="22"/>
              </w:rPr>
              <w:fldChar w:fldCharType="separate"/>
            </w:r>
            <w:r w:rsidR="00A43910">
              <w:rPr>
                <w:noProof/>
                <w:webHidden/>
                <w:sz w:val="22"/>
                <w:szCs w:val="22"/>
              </w:rPr>
              <w:t>7</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1" w:history="1">
            <w:r w:rsidRPr="008565A1">
              <w:rPr>
                <w:rStyle w:val="Hipercze"/>
                <w:noProof/>
                <w:sz w:val="22"/>
                <w:szCs w:val="22"/>
              </w:rPr>
              <w:t>4.2</w:t>
            </w:r>
            <w:r w:rsidRPr="008565A1">
              <w:rPr>
                <w:rFonts w:asciiTheme="minorHAnsi" w:eastAsiaTheme="minorEastAsia" w:hAnsiTheme="minorHAnsi" w:cstheme="minorBidi"/>
                <w:noProof/>
                <w:sz w:val="22"/>
                <w:szCs w:val="22"/>
              </w:rPr>
              <w:tab/>
            </w:r>
            <w:r w:rsidRPr="008565A1">
              <w:rPr>
                <w:rStyle w:val="Hipercze"/>
                <w:noProof/>
                <w:sz w:val="22"/>
                <w:szCs w:val="22"/>
              </w:rPr>
              <w:t>Monta</w:t>
            </w:r>
            <w:r w:rsidRPr="008565A1">
              <w:rPr>
                <w:rStyle w:val="Hipercze"/>
                <w:rFonts w:eastAsia="TTE17BDB40t00"/>
                <w:noProof/>
                <w:sz w:val="22"/>
                <w:szCs w:val="22"/>
              </w:rPr>
              <w:t xml:space="preserve">ż </w:t>
            </w:r>
            <w:r w:rsidRPr="008565A1">
              <w:rPr>
                <w:rStyle w:val="Hipercze"/>
                <w:noProof/>
                <w:sz w:val="22"/>
                <w:szCs w:val="22"/>
              </w:rPr>
              <w:t>instalacji gazów medycznych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_Toc482087861 \h </w:instrText>
            </w:r>
            <w:r w:rsidRPr="008565A1">
              <w:rPr>
                <w:noProof/>
                <w:webHidden/>
                <w:sz w:val="22"/>
                <w:szCs w:val="22"/>
              </w:rPr>
            </w:r>
            <w:r w:rsidRPr="008565A1">
              <w:rPr>
                <w:noProof/>
                <w:webHidden/>
                <w:sz w:val="22"/>
                <w:szCs w:val="22"/>
              </w:rPr>
              <w:fldChar w:fldCharType="separate"/>
            </w:r>
            <w:r w:rsidR="00A43910">
              <w:rPr>
                <w:noProof/>
                <w:webHidden/>
                <w:sz w:val="22"/>
                <w:szCs w:val="22"/>
              </w:rPr>
              <w:t>8</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2" w:history="1">
            <w:r w:rsidRPr="008565A1">
              <w:rPr>
                <w:rStyle w:val="Hipercze"/>
                <w:noProof/>
                <w:sz w:val="22"/>
                <w:szCs w:val="22"/>
              </w:rPr>
              <w:t>4.3</w:t>
            </w:r>
            <w:r w:rsidRPr="008565A1">
              <w:rPr>
                <w:rFonts w:asciiTheme="minorHAnsi" w:eastAsiaTheme="minorEastAsia" w:hAnsiTheme="minorHAnsi" w:cstheme="minorBidi"/>
                <w:noProof/>
                <w:sz w:val="22"/>
                <w:szCs w:val="22"/>
              </w:rPr>
              <w:tab/>
            </w:r>
            <w:r w:rsidRPr="008565A1">
              <w:rPr>
                <w:rStyle w:val="Hipercze"/>
                <w:noProof/>
                <w:sz w:val="22"/>
                <w:szCs w:val="22"/>
              </w:rPr>
              <w:t>Prowadzenie rurociągów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_Toc482087862 \h </w:instrText>
            </w:r>
            <w:r w:rsidRPr="008565A1">
              <w:rPr>
                <w:noProof/>
                <w:webHidden/>
                <w:sz w:val="22"/>
                <w:szCs w:val="22"/>
              </w:rPr>
            </w:r>
            <w:r w:rsidRPr="008565A1">
              <w:rPr>
                <w:noProof/>
                <w:webHidden/>
                <w:sz w:val="22"/>
                <w:szCs w:val="22"/>
              </w:rPr>
              <w:fldChar w:fldCharType="separate"/>
            </w:r>
            <w:r w:rsidR="00A43910">
              <w:rPr>
                <w:noProof/>
                <w:webHidden/>
                <w:sz w:val="22"/>
                <w:szCs w:val="22"/>
              </w:rPr>
              <w:t>8</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3" w:history="1">
            <w:r w:rsidRPr="008565A1">
              <w:rPr>
                <w:rStyle w:val="Hipercze"/>
                <w:noProof/>
                <w:sz w:val="22"/>
                <w:szCs w:val="22"/>
              </w:rPr>
              <w:t>4.4</w:t>
            </w:r>
            <w:r w:rsidRPr="008565A1">
              <w:rPr>
                <w:rFonts w:asciiTheme="minorHAnsi" w:eastAsiaTheme="minorEastAsia" w:hAnsiTheme="minorHAnsi" w:cstheme="minorBidi"/>
                <w:noProof/>
                <w:sz w:val="22"/>
                <w:szCs w:val="22"/>
              </w:rPr>
              <w:tab/>
            </w:r>
            <w:r w:rsidRPr="008565A1">
              <w:rPr>
                <w:rStyle w:val="Hipercze"/>
                <w:noProof/>
                <w:sz w:val="22"/>
                <w:szCs w:val="22"/>
              </w:rPr>
              <w:t>Strefy pożarowe – zabezpieczenie rurociągów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_Toc482087863 \h </w:instrText>
            </w:r>
            <w:r w:rsidRPr="008565A1">
              <w:rPr>
                <w:noProof/>
                <w:webHidden/>
                <w:sz w:val="22"/>
                <w:szCs w:val="22"/>
              </w:rPr>
            </w:r>
            <w:r w:rsidRPr="008565A1">
              <w:rPr>
                <w:noProof/>
                <w:webHidden/>
                <w:sz w:val="22"/>
                <w:szCs w:val="22"/>
              </w:rPr>
              <w:fldChar w:fldCharType="separate"/>
            </w:r>
            <w:r w:rsidR="00A43910">
              <w:rPr>
                <w:noProof/>
                <w:webHidden/>
                <w:sz w:val="22"/>
                <w:szCs w:val="22"/>
              </w:rPr>
              <w:t>9</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4" w:history="1">
            <w:r w:rsidRPr="008565A1">
              <w:rPr>
                <w:rStyle w:val="Hipercze"/>
                <w:noProof/>
                <w:sz w:val="22"/>
                <w:szCs w:val="22"/>
              </w:rPr>
              <w:t>4.5</w:t>
            </w:r>
            <w:r w:rsidRPr="008565A1">
              <w:rPr>
                <w:rFonts w:asciiTheme="minorHAnsi" w:eastAsiaTheme="minorEastAsia" w:hAnsiTheme="minorHAnsi" w:cstheme="minorBidi"/>
                <w:noProof/>
                <w:sz w:val="22"/>
                <w:szCs w:val="22"/>
              </w:rPr>
              <w:tab/>
            </w:r>
            <w:r w:rsidRPr="008565A1">
              <w:rPr>
                <w:rStyle w:val="Hipercze"/>
                <w:noProof/>
                <w:sz w:val="22"/>
                <w:szCs w:val="22"/>
              </w:rPr>
              <w:t>Przejścia i przebicia przez przegrody wewnętrzne</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_Toc482087864 \h </w:instrText>
            </w:r>
            <w:r w:rsidRPr="008565A1">
              <w:rPr>
                <w:noProof/>
                <w:webHidden/>
                <w:sz w:val="22"/>
                <w:szCs w:val="22"/>
              </w:rPr>
            </w:r>
            <w:r w:rsidRPr="008565A1">
              <w:rPr>
                <w:noProof/>
                <w:webHidden/>
                <w:sz w:val="22"/>
                <w:szCs w:val="22"/>
              </w:rPr>
              <w:fldChar w:fldCharType="separate"/>
            </w:r>
            <w:r w:rsidR="00A43910">
              <w:rPr>
                <w:noProof/>
                <w:webHidden/>
                <w:sz w:val="22"/>
                <w:szCs w:val="22"/>
              </w:rPr>
              <w:t>10</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5" w:history="1">
            <w:r w:rsidRPr="008565A1">
              <w:rPr>
                <w:rStyle w:val="Hipercze"/>
                <w:noProof/>
                <w:sz w:val="22"/>
                <w:szCs w:val="22"/>
              </w:rPr>
              <w:t>4.6</w:t>
            </w:r>
            <w:r w:rsidRPr="008565A1">
              <w:rPr>
                <w:rFonts w:asciiTheme="minorHAnsi" w:eastAsiaTheme="minorEastAsia" w:hAnsiTheme="minorHAnsi" w:cstheme="minorBidi"/>
                <w:noProof/>
                <w:sz w:val="22"/>
                <w:szCs w:val="22"/>
              </w:rPr>
              <w:tab/>
            </w:r>
            <w:r w:rsidRPr="008565A1">
              <w:rPr>
                <w:rStyle w:val="Hipercze"/>
                <w:noProof/>
                <w:sz w:val="22"/>
                <w:szCs w:val="22"/>
              </w:rPr>
              <w:t>Łączenie rurociągów</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_Toc482087865 \h </w:instrText>
            </w:r>
            <w:r w:rsidRPr="008565A1">
              <w:rPr>
                <w:noProof/>
                <w:webHidden/>
                <w:sz w:val="22"/>
                <w:szCs w:val="22"/>
              </w:rPr>
            </w:r>
            <w:r w:rsidRPr="008565A1">
              <w:rPr>
                <w:noProof/>
                <w:webHidden/>
                <w:sz w:val="22"/>
                <w:szCs w:val="22"/>
              </w:rPr>
              <w:fldChar w:fldCharType="separate"/>
            </w:r>
            <w:r w:rsidR="00A43910">
              <w:rPr>
                <w:noProof/>
                <w:webHidden/>
                <w:sz w:val="22"/>
                <w:szCs w:val="22"/>
              </w:rPr>
              <w:t>10</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6" w:history="1">
            <w:r w:rsidRPr="008565A1">
              <w:rPr>
                <w:rStyle w:val="Hipercze"/>
                <w:noProof/>
                <w:sz w:val="22"/>
                <w:szCs w:val="22"/>
              </w:rPr>
              <w:t>4.7</w:t>
            </w:r>
            <w:r w:rsidRPr="008565A1">
              <w:rPr>
                <w:rFonts w:asciiTheme="minorHAnsi" w:eastAsiaTheme="minorEastAsia" w:hAnsiTheme="minorHAnsi" w:cstheme="minorBidi"/>
                <w:noProof/>
                <w:sz w:val="22"/>
                <w:szCs w:val="22"/>
              </w:rPr>
              <w:tab/>
            </w:r>
            <w:r w:rsidRPr="008565A1">
              <w:rPr>
                <w:rStyle w:val="Hipercze"/>
                <w:noProof/>
                <w:sz w:val="22"/>
                <w:szCs w:val="22"/>
              </w:rPr>
              <w:t>Podparcie rurociągu</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_Toc482087866 \h </w:instrText>
            </w:r>
            <w:r w:rsidRPr="008565A1">
              <w:rPr>
                <w:noProof/>
                <w:webHidden/>
                <w:sz w:val="22"/>
                <w:szCs w:val="22"/>
              </w:rPr>
            </w:r>
            <w:r w:rsidRPr="008565A1">
              <w:rPr>
                <w:noProof/>
                <w:webHidden/>
                <w:sz w:val="22"/>
                <w:szCs w:val="22"/>
              </w:rPr>
              <w:fldChar w:fldCharType="separate"/>
            </w:r>
            <w:r w:rsidR="00A43910">
              <w:rPr>
                <w:noProof/>
                <w:webHidden/>
                <w:sz w:val="22"/>
                <w:szCs w:val="22"/>
              </w:rPr>
              <w:t>10</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7" w:history="1">
            <w:r w:rsidRPr="008565A1">
              <w:rPr>
                <w:rStyle w:val="Hipercze"/>
                <w:noProof/>
                <w:sz w:val="22"/>
                <w:szCs w:val="22"/>
              </w:rPr>
              <w:t>4.8</w:t>
            </w:r>
            <w:r w:rsidRPr="008565A1">
              <w:rPr>
                <w:rFonts w:asciiTheme="minorHAnsi" w:eastAsiaTheme="minorEastAsia" w:hAnsiTheme="minorHAnsi" w:cstheme="minorBidi"/>
                <w:noProof/>
                <w:sz w:val="22"/>
                <w:szCs w:val="22"/>
              </w:rPr>
              <w:tab/>
            </w:r>
            <w:r w:rsidRPr="008565A1">
              <w:rPr>
                <w:rStyle w:val="Hipercze"/>
                <w:noProof/>
                <w:sz w:val="22"/>
                <w:szCs w:val="22"/>
              </w:rPr>
              <w:t>Odległość od innych instalacji</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_Toc482087867 \h </w:instrText>
            </w:r>
            <w:r w:rsidRPr="008565A1">
              <w:rPr>
                <w:noProof/>
                <w:webHidden/>
                <w:sz w:val="22"/>
                <w:szCs w:val="22"/>
              </w:rPr>
            </w:r>
            <w:r w:rsidRPr="008565A1">
              <w:rPr>
                <w:noProof/>
                <w:webHidden/>
                <w:sz w:val="22"/>
                <w:szCs w:val="22"/>
              </w:rPr>
              <w:fldChar w:fldCharType="separate"/>
            </w:r>
            <w:r w:rsidR="00A43910">
              <w:rPr>
                <w:noProof/>
                <w:webHidden/>
                <w:sz w:val="22"/>
                <w:szCs w:val="22"/>
              </w:rPr>
              <w:t>12</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68" w:history="1">
            <w:r w:rsidRPr="008565A1">
              <w:rPr>
                <w:rStyle w:val="Hipercze"/>
                <w:noProof/>
                <w:sz w:val="22"/>
                <w:szCs w:val="22"/>
              </w:rPr>
              <w:t>4.9</w:t>
            </w:r>
            <w:r w:rsidRPr="008565A1">
              <w:rPr>
                <w:rFonts w:asciiTheme="minorHAnsi" w:eastAsiaTheme="minorEastAsia" w:hAnsiTheme="minorHAnsi" w:cstheme="minorBidi"/>
                <w:noProof/>
                <w:sz w:val="22"/>
                <w:szCs w:val="22"/>
              </w:rPr>
              <w:tab/>
            </w:r>
            <w:r w:rsidRPr="008565A1">
              <w:rPr>
                <w:rStyle w:val="Hipercze"/>
                <w:noProof/>
                <w:sz w:val="22"/>
                <w:szCs w:val="22"/>
              </w:rPr>
              <w:t>Oznakowanie rurociągu</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_Toc482087868 \h </w:instrText>
            </w:r>
            <w:r w:rsidRPr="008565A1">
              <w:rPr>
                <w:noProof/>
                <w:webHidden/>
                <w:sz w:val="22"/>
                <w:szCs w:val="22"/>
              </w:rPr>
            </w:r>
            <w:r w:rsidRPr="008565A1">
              <w:rPr>
                <w:noProof/>
                <w:webHidden/>
                <w:sz w:val="22"/>
                <w:szCs w:val="22"/>
              </w:rPr>
              <w:fldChar w:fldCharType="separate"/>
            </w:r>
            <w:r w:rsidR="00A43910">
              <w:rPr>
                <w:noProof/>
                <w:webHidden/>
                <w:sz w:val="22"/>
                <w:szCs w:val="22"/>
              </w:rPr>
              <w:t>12</w:t>
            </w:r>
            <w:r w:rsidRPr="008565A1">
              <w:rPr>
                <w:noProof/>
                <w:webHidden/>
                <w:sz w:val="22"/>
                <w:szCs w:val="22"/>
              </w:rPr>
              <w:fldChar w:fldCharType="end"/>
            </w:r>
          </w:hyperlink>
        </w:p>
        <w:p w:rsidR="008565A1" w:rsidRPr="008565A1" w:rsidRDefault="008565A1">
          <w:pPr>
            <w:pStyle w:val="Spistreci2"/>
            <w:tabs>
              <w:tab w:val="left" w:pos="1100"/>
              <w:tab w:val="right" w:leader="dot" w:pos="10196"/>
            </w:tabs>
            <w:rPr>
              <w:rFonts w:asciiTheme="minorHAnsi" w:eastAsiaTheme="minorEastAsia" w:hAnsiTheme="minorHAnsi" w:cstheme="minorBidi"/>
              <w:noProof/>
              <w:sz w:val="22"/>
              <w:szCs w:val="22"/>
            </w:rPr>
          </w:pPr>
          <w:hyperlink w:anchor="_Toc482087869" w:history="1">
            <w:r w:rsidRPr="008565A1">
              <w:rPr>
                <w:rStyle w:val="Hipercze"/>
                <w:noProof/>
                <w:sz w:val="22"/>
                <w:szCs w:val="22"/>
              </w:rPr>
              <w:t>4.10</w:t>
            </w:r>
            <w:r w:rsidRPr="008565A1">
              <w:rPr>
                <w:rFonts w:asciiTheme="minorHAnsi" w:eastAsiaTheme="minorEastAsia" w:hAnsiTheme="minorHAnsi" w:cstheme="minorBidi"/>
                <w:noProof/>
                <w:sz w:val="22"/>
                <w:szCs w:val="22"/>
              </w:rPr>
              <w:tab/>
            </w:r>
            <w:r w:rsidRPr="008565A1">
              <w:rPr>
                <w:rStyle w:val="Hipercze"/>
                <w:noProof/>
                <w:sz w:val="22"/>
                <w:szCs w:val="22"/>
              </w:rPr>
              <w:t>Sygnalizacja alarmowa</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_Toc482087869 \h </w:instrText>
            </w:r>
            <w:r w:rsidRPr="008565A1">
              <w:rPr>
                <w:noProof/>
                <w:webHidden/>
                <w:sz w:val="22"/>
                <w:szCs w:val="22"/>
              </w:rPr>
            </w:r>
            <w:r w:rsidRPr="008565A1">
              <w:rPr>
                <w:noProof/>
                <w:webHidden/>
                <w:sz w:val="22"/>
                <w:szCs w:val="22"/>
              </w:rPr>
              <w:fldChar w:fldCharType="separate"/>
            </w:r>
            <w:r w:rsidR="00A43910">
              <w:rPr>
                <w:noProof/>
                <w:webHidden/>
                <w:sz w:val="22"/>
                <w:szCs w:val="22"/>
              </w:rPr>
              <w:t>13</w:t>
            </w:r>
            <w:r w:rsidRPr="008565A1">
              <w:rPr>
                <w:noProof/>
                <w:webHidden/>
                <w:sz w:val="22"/>
                <w:szCs w:val="22"/>
              </w:rPr>
              <w:fldChar w:fldCharType="end"/>
            </w:r>
          </w:hyperlink>
        </w:p>
        <w:p w:rsidR="008565A1" w:rsidRPr="008565A1" w:rsidRDefault="008565A1">
          <w:pPr>
            <w:pStyle w:val="Spistreci2"/>
            <w:tabs>
              <w:tab w:val="left" w:pos="1100"/>
              <w:tab w:val="right" w:leader="dot" w:pos="10196"/>
            </w:tabs>
            <w:rPr>
              <w:rFonts w:asciiTheme="minorHAnsi" w:eastAsiaTheme="minorEastAsia" w:hAnsiTheme="minorHAnsi" w:cstheme="minorBidi"/>
              <w:noProof/>
              <w:sz w:val="22"/>
              <w:szCs w:val="22"/>
            </w:rPr>
          </w:pPr>
          <w:hyperlink w:anchor="_Toc482087870" w:history="1">
            <w:r w:rsidRPr="008565A1">
              <w:rPr>
                <w:rStyle w:val="Hipercze"/>
                <w:noProof/>
                <w:sz w:val="22"/>
                <w:szCs w:val="22"/>
              </w:rPr>
              <w:t>4.11</w:t>
            </w:r>
            <w:r w:rsidRPr="008565A1">
              <w:rPr>
                <w:rFonts w:asciiTheme="minorHAnsi" w:eastAsiaTheme="minorEastAsia" w:hAnsiTheme="minorHAnsi" w:cstheme="minorBidi"/>
                <w:noProof/>
                <w:sz w:val="22"/>
                <w:szCs w:val="22"/>
              </w:rPr>
              <w:tab/>
            </w:r>
            <w:r w:rsidRPr="008565A1">
              <w:rPr>
                <w:rStyle w:val="Hipercze"/>
                <w:noProof/>
                <w:sz w:val="22"/>
                <w:szCs w:val="22"/>
              </w:rPr>
              <w:t>Strefowe zawory odcinające, monitorujące, sygnalizacyjne</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_Toc482087870 \h </w:instrText>
            </w:r>
            <w:r w:rsidRPr="008565A1">
              <w:rPr>
                <w:noProof/>
                <w:webHidden/>
                <w:sz w:val="22"/>
                <w:szCs w:val="22"/>
              </w:rPr>
            </w:r>
            <w:r w:rsidRPr="008565A1">
              <w:rPr>
                <w:noProof/>
                <w:webHidden/>
                <w:sz w:val="22"/>
                <w:szCs w:val="22"/>
              </w:rPr>
              <w:fldChar w:fldCharType="separate"/>
            </w:r>
            <w:r w:rsidR="00A43910">
              <w:rPr>
                <w:noProof/>
                <w:webHidden/>
                <w:sz w:val="22"/>
                <w:szCs w:val="22"/>
              </w:rPr>
              <w:t>13</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71" w:history="1">
            <w:r w:rsidRPr="008565A1">
              <w:rPr>
                <w:rStyle w:val="Hipercze"/>
                <w:noProof/>
                <w:sz w:val="22"/>
                <w:szCs w:val="22"/>
              </w:rPr>
              <w:t>5</w:t>
            </w:r>
            <w:r w:rsidRPr="008565A1">
              <w:rPr>
                <w:rFonts w:asciiTheme="minorHAnsi" w:eastAsiaTheme="minorEastAsia" w:hAnsiTheme="minorHAnsi" w:cstheme="minorBidi"/>
                <w:noProof/>
                <w:sz w:val="22"/>
                <w:szCs w:val="22"/>
              </w:rPr>
              <w:tab/>
            </w:r>
            <w:r w:rsidRPr="008565A1">
              <w:rPr>
                <w:rStyle w:val="Hipercze"/>
                <w:noProof/>
                <w:sz w:val="22"/>
                <w:szCs w:val="22"/>
              </w:rPr>
              <w:t>KONTROLA, BADANIA I ODBIOR WYROBÓW I ROBÓT INSTALACYJNYCH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_Toc482087871 \h </w:instrText>
            </w:r>
            <w:r w:rsidRPr="008565A1">
              <w:rPr>
                <w:noProof/>
                <w:webHidden/>
                <w:sz w:val="22"/>
                <w:szCs w:val="22"/>
              </w:rPr>
            </w:r>
            <w:r w:rsidRPr="008565A1">
              <w:rPr>
                <w:noProof/>
                <w:webHidden/>
                <w:sz w:val="22"/>
                <w:szCs w:val="22"/>
              </w:rPr>
              <w:fldChar w:fldCharType="separate"/>
            </w:r>
            <w:r w:rsidR="00A43910">
              <w:rPr>
                <w:noProof/>
                <w:webHidden/>
                <w:sz w:val="22"/>
                <w:szCs w:val="22"/>
              </w:rPr>
              <w:t>15</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2" w:history="1">
            <w:r w:rsidRPr="008565A1">
              <w:rPr>
                <w:rStyle w:val="Hipercze"/>
                <w:noProof/>
                <w:sz w:val="22"/>
                <w:szCs w:val="22"/>
              </w:rPr>
              <w:t>5.1</w:t>
            </w:r>
            <w:r w:rsidRPr="008565A1">
              <w:rPr>
                <w:rFonts w:asciiTheme="minorHAnsi" w:eastAsiaTheme="minorEastAsia" w:hAnsiTheme="minorHAnsi" w:cstheme="minorBidi"/>
                <w:noProof/>
                <w:sz w:val="22"/>
                <w:szCs w:val="22"/>
              </w:rPr>
              <w:tab/>
            </w:r>
            <w:r w:rsidRPr="008565A1">
              <w:rPr>
                <w:rStyle w:val="Hipercze"/>
                <w:noProof/>
                <w:sz w:val="22"/>
                <w:szCs w:val="22"/>
              </w:rPr>
              <w:t>Ogólne zasady kontroli jakości robót.</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_Toc482087872 \h </w:instrText>
            </w:r>
            <w:r w:rsidRPr="008565A1">
              <w:rPr>
                <w:noProof/>
                <w:webHidden/>
                <w:sz w:val="22"/>
                <w:szCs w:val="22"/>
              </w:rPr>
            </w:r>
            <w:r w:rsidRPr="008565A1">
              <w:rPr>
                <w:noProof/>
                <w:webHidden/>
                <w:sz w:val="22"/>
                <w:szCs w:val="22"/>
              </w:rPr>
              <w:fldChar w:fldCharType="separate"/>
            </w:r>
            <w:r w:rsidR="00A43910">
              <w:rPr>
                <w:noProof/>
                <w:webHidden/>
                <w:sz w:val="22"/>
                <w:szCs w:val="22"/>
              </w:rPr>
              <w:t>15</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3" w:history="1">
            <w:r w:rsidRPr="008565A1">
              <w:rPr>
                <w:rStyle w:val="Hipercze"/>
                <w:noProof/>
                <w:sz w:val="22"/>
                <w:szCs w:val="22"/>
              </w:rPr>
              <w:t>5.2</w:t>
            </w:r>
            <w:r w:rsidRPr="008565A1">
              <w:rPr>
                <w:rFonts w:asciiTheme="minorHAnsi" w:eastAsiaTheme="minorEastAsia" w:hAnsiTheme="minorHAnsi" w:cstheme="minorBidi"/>
                <w:noProof/>
                <w:sz w:val="22"/>
                <w:szCs w:val="22"/>
              </w:rPr>
              <w:tab/>
            </w:r>
            <w:r w:rsidRPr="008565A1">
              <w:rPr>
                <w:rStyle w:val="Hipercze"/>
                <w:noProof/>
                <w:sz w:val="22"/>
                <w:szCs w:val="22"/>
              </w:rPr>
              <w:t>Badania i pomiary</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_Toc482087873 \h </w:instrText>
            </w:r>
            <w:r w:rsidRPr="008565A1">
              <w:rPr>
                <w:noProof/>
                <w:webHidden/>
                <w:sz w:val="22"/>
                <w:szCs w:val="22"/>
              </w:rPr>
            </w:r>
            <w:r w:rsidRPr="008565A1">
              <w:rPr>
                <w:noProof/>
                <w:webHidden/>
                <w:sz w:val="22"/>
                <w:szCs w:val="22"/>
              </w:rPr>
              <w:fldChar w:fldCharType="separate"/>
            </w:r>
            <w:r w:rsidR="00A43910">
              <w:rPr>
                <w:noProof/>
                <w:webHidden/>
                <w:sz w:val="22"/>
                <w:szCs w:val="22"/>
              </w:rPr>
              <w:t>15</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4" w:history="1">
            <w:r w:rsidRPr="008565A1">
              <w:rPr>
                <w:rStyle w:val="Hipercze"/>
                <w:noProof/>
                <w:sz w:val="22"/>
                <w:szCs w:val="22"/>
              </w:rPr>
              <w:t>5.3</w:t>
            </w:r>
            <w:r w:rsidRPr="008565A1">
              <w:rPr>
                <w:rFonts w:asciiTheme="minorHAnsi" w:eastAsiaTheme="minorEastAsia" w:hAnsiTheme="minorHAnsi" w:cstheme="minorBidi"/>
                <w:noProof/>
                <w:sz w:val="22"/>
                <w:szCs w:val="22"/>
              </w:rPr>
              <w:tab/>
            </w:r>
            <w:r w:rsidRPr="008565A1">
              <w:rPr>
                <w:rStyle w:val="Hipercze"/>
                <w:noProof/>
                <w:sz w:val="22"/>
                <w:szCs w:val="22"/>
              </w:rPr>
              <w:t>Badania i pomiary instalacji gazów medycznych</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_Toc482087874 \h </w:instrText>
            </w:r>
            <w:r w:rsidRPr="008565A1">
              <w:rPr>
                <w:noProof/>
                <w:webHidden/>
                <w:sz w:val="22"/>
                <w:szCs w:val="22"/>
              </w:rPr>
            </w:r>
            <w:r w:rsidRPr="008565A1">
              <w:rPr>
                <w:noProof/>
                <w:webHidden/>
                <w:sz w:val="22"/>
                <w:szCs w:val="22"/>
              </w:rPr>
              <w:fldChar w:fldCharType="separate"/>
            </w:r>
            <w:r w:rsidR="00A43910">
              <w:rPr>
                <w:noProof/>
                <w:webHidden/>
                <w:sz w:val="22"/>
                <w:szCs w:val="22"/>
              </w:rPr>
              <w:t>15</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75" w:history="1">
            <w:r w:rsidRPr="008565A1">
              <w:rPr>
                <w:rStyle w:val="Hipercze"/>
                <w:noProof/>
                <w:sz w:val="22"/>
                <w:szCs w:val="22"/>
              </w:rPr>
              <w:t>6</w:t>
            </w:r>
            <w:r w:rsidRPr="008565A1">
              <w:rPr>
                <w:rFonts w:asciiTheme="minorHAnsi" w:eastAsiaTheme="minorEastAsia" w:hAnsiTheme="minorHAnsi" w:cstheme="minorBidi"/>
                <w:noProof/>
                <w:sz w:val="22"/>
                <w:szCs w:val="22"/>
              </w:rPr>
              <w:tab/>
            </w:r>
            <w:r w:rsidRPr="008565A1">
              <w:rPr>
                <w:rStyle w:val="Hipercze"/>
                <w:noProof/>
                <w:sz w:val="22"/>
                <w:szCs w:val="22"/>
              </w:rPr>
              <w:t>ODBIORY ROBÓT</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_Toc482087875 \h </w:instrText>
            </w:r>
            <w:r w:rsidRPr="008565A1">
              <w:rPr>
                <w:noProof/>
                <w:webHidden/>
                <w:sz w:val="22"/>
                <w:szCs w:val="22"/>
              </w:rPr>
            </w:r>
            <w:r w:rsidRPr="008565A1">
              <w:rPr>
                <w:noProof/>
                <w:webHidden/>
                <w:sz w:val="22"/>
                <w:szCs w:val="22"/>
              </w:rPr>
              <w:fldChar w:fldCharType="separate"/>
            </w:r>
            <w:r w:rsidR="00A43910">
              <w:rPr>
                <w:noProof/>
                <w:webHidden/>
                <w:sz w:val="22"/>
                <w:szCs w:val="22"/>
              </w:rPr>
              <w:t>16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6" w:history="1">
            <w:r w:rsidRPr="008565A1">
              <w:rPr>
                <w:rStyle w:val="Hipercze"/>
                <w:noProof/>
                <w:sz w:val="22"/>
                <w:szCs w:val="22"/>
              </w:rPr>
              <w:t>6.1</w:t>
            </w:r>
            <w:r w:rsidRPr="008565A1">
              <w:rPr>
                <w:rFonts w:asciiTheme="minorHAnsi" w:eastAsiaTheme="minorEastAsia" w:hAnsiTheme="minorHAnsi" w:cstheme="minorBidi"/>
                <w:noProof/>
                <w:sz w:val="22"/>
                <w:szCs w:val="22"/>
              </w:rPr>
              <w:tab/>
            </w:r>
            <w:r w:rsidRPr="008565A1">
              <w:rPr>
                <w:rStyle w:val="Hipercze"/>
                <w:noProof/>
                <w:sz w:val="22"/>
                <w:szCs w:val="22"/>
              </w:rPr>
              <w:t>Odbiór robót zanikających i ulegających zakryciu</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_Toc482087876 \h </w:instrText>
            </w:r>
            <w:r w:rsidRPr="008565A1">
              <w:rPr>
                <w:noProof/>
                <w:webHidden/>
                <w:sz w:val="22"/>
                <w:szCs w:val="22"/>
              </w:rPr>
            </w:r>
            <w:r w:rsidRPr="008565A1">
              <w:rPr>
                <w:noProof/>
                <w:webHidden/>
                <w:sz w:val="22"/>
                <w:szCs w:val="22"/>
              </w:rPr>
              <w:fldChar w:fldCharType="separate"/>
            </w:r>
            <w:r w:rsidR="00A43910">
              <w:rPr>
                <w:noProof/>
                <w:webHidden/>
                <w:sz w:val="22"/>
                <w:szCs w:val="22"/>
              </w:rPr>
              <w:t>16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7" w:history="1">
            <w:r w:rsidRPr="008565A1">
              <w:rPr>
                <w:rStyle w:val="Hipercze"/>
                <w:noProof/>
                <w:sz w:val="22"/>
                <w:szCs w:val="22"/>
              </w:rPr>
              <w:t>6.2</w:t>
            </w:r>
            <w:r w:rsidRPr="008565A1">
              <w:rPr>
                <w:rFonts w:asciiTheme="minorHAnsi" w:eastAsiaTheme="minorEastAsia" w:hAnsiTheme="minorHAnsi" w:cstheme="minorBidi"/>
                <w:noProof/>
                <w:sz w:val="22"/>
                <w:szCs w:val="22"/>
              </w:rPr>
              <w:tab/>
            </w:r>
            <w:r w:rsidRPr="008565A1">
              <w:rPr>
                <w:rStyle w:val="Hipercze"/>
                <w:noProof/>
                <w:sz w:val="22"/>
                <w:szCs w:val="22"/>
              </w:rPr>
              <w:t>Odbiór częściowy</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_Toc482087877 \h </w:instrText>
            </w:r>
            <w:r w:rsidRPr="008565A1">
              <w:rPr>
                <w:noProof/>
                <w:webHidden/>
                <w:sz w:val="22"/>
                <w:szCs w:val="22"/>
              </w:rPr>
            </w:r>
            <w:r w:rsidRPr="008565A1">
              <w:rPr>
                <w:noProof/>
                <w:webHidden/>
                <w:sz w:val="22"/>
                <w:szCs w:val="22"/>
              </w:rPr>
              <w:fldChar w:fldCharType="separate"/>
            </w:r>
            <w:r w:rsidR="00A43910">
              <w:rPr>
                <w:noProof/>
                <w:webHidden/>
                <w:sz w:val="22"/>
                <w:szCs w:val="22"/>
              </w:rPr>
              <w:t>16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8" w:history="1">
            <w:r w:rsidRPr="008565A1">
              <w:rPr>
                <w:rStyle w:val="Hipercze"/>
                <w:noProof/>
                <w:sz w:val="22"/>
                <w:szCs w:val="22"/>
              </w:rPr>
              <w:t>6.3</w:t>
            </w:r>
            <w:r w:rsidRPr="008565A1">
              <w:rPr>
                <w:rFonts w:asciiTheme="minorHAnsi" w:eastAsiaTheme="minorEastAsia" w:hAnsiTheme="minorHAnsi" w:cstheme="minorBidi"/>
                <w:noProof/>
                <w:sz w:val="22"/>
                <w:szCs w:val="22"/>
              </w:rPr>
              <w:tab/>
            </w:r>
            <w:r w:rsidRPr="008565A1">
              <w:rPr>
                <w:rStyle w:val="Hipercze"/>
                <w:noProof/>
                <w:sz w:val="22"/>
                <w:szCs w:val="22"/>
              </w:rPr>
              <w:t>Odbiór ostateczny robót</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_Toc482087878 \h </w:instrText>
            </w:r>
            <w:r w:rsidRPr="008565A1">
              <w:rPr>
                <w:noProof/>
                <w:webHidden/>
                <w:sz w:val="22"/>
                <w:szCs w:val="22"/>
              </w:rPr>
            </w:r>
            <w:r w:rsidRPr="008565A1">
              <w:rPr>
                <w:noProof/>
                <w:webHidden/>
                <w:sz w:val="22"/>
                <w:szCs w:val="22"/>
              </w:rPr>
              <w:fldChar w:fldCharType="separate"/>
            </w:r>
            <w:r w:rsidR="00A43910">
              <w:rPr>
                <w:noProof/>
                <w:webHidden/>
                <w:sz w:val="22"/>
                <w:szCs w:val="22"/>
              </w:rPr>
              <w:t>16</w:t>
            </w:r>
            <w:r w:rsidRPr="008565A1">
              <w:rPr>
                <w:noProof/>
                <w:webHidden/>
                <w:sz w:val="22"/>
                <w:szCs w:val="22"/>
              </w:rPr>
              <w:fldChar w:fldCharType="end"/>
            </w:r>
          </w:hyperlink>
        </w:p>
        <w:p w:rsidR="008565A1" w:rsidRPr="008565A1" w:rsidRDefault="008565A1">
          <w:pPr>
            <w:pStyle w:val="Spistreci2"/>
            <w:tabs>
              <w:tab w:val="left" w:pos="880"/>
              <w:tab w:val="right" w:leader="dot" w:pos="10196"/>
            </w:tabs>
            <w:rPr>
              <w:rFonts w:asciiTheme="minorHAnsi" w:eastAsiaTheme="minorEastAsia" w:hAnsiTheme="minorHAnsi" w:cstheme="minorBidi"/>
              <w:noProof/>
              <w:sz w:val="22"/>
              <w:szCs w:val="22"/>
            </w:rPr>
          </w:pPr>
          <w:hyperlink w:anchor="_Toc482087879" w:history="1">
            <w:r w:rsidRPr="008565A1">
              <w:rPr>
                <w:rStyle w:val="Hipercze"/>
                <w:noProof/>
                <w:sz w:val="22"/>
                <w:szCs w:val="22"/>
              </w:rPr>
              <w:t>6.4</w:t>
            </w:r>
            <w:r w:rsidRPr="008565A1">
              <w:rPr>
                <w:rFonts w:asciiTheme="minorHAnsi" w:eastAsiaTheme="minorEastAsia" w:hAnsiTheme="minorHAnsi" w:cstheme="minorBidi"/>
                <w:noProof/>
                <w:sz w:val="22"/>
                <w:szCs w:val="22"/>
              </w:rPr>
              <w:tab/>
            </w:r>
            <w:r w:rsidRPr="008565A1">
              <w:rPr>
                <w:rStyle w:val="Hipercze"/>
                <w:noProof/>
                <w:sz w:val="22"/>
                <w:szCs w:val="22"/>
              </w:rPr>
              <w:t>Dokumentacja powykonawcza</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_Toc482087879 \h </w:instrText>
            </w:r>
            <w:r w:rsidRPr="008565A1">
              <w:rPr>
                <w:noProof/>
                <w:webHidden/>
                <w:sz w:val="22"/>
                <w:szCs w:val="22"/>
              </w:rPr>
            </w:r>
            <w:r w:rsidRPr="008565A1">
              <w:rPr>
                <w:noProof/>
                <w:webHidden/>
                <w:sz w:val="22"/>
                <w:szCs w:val="22"/>
              </w:rPr>
              <w:fldChar w:fldCharType="separate"/>
            </w:r>
            <w:r w:rsidR="00A43910">
              <w:rPr>
                <w:noProof/>
                <w:webHidden/>
                <w:sz w:val="22"/>
                <w:szCs w:val="22"/>
              </w:rPr>
              <w:t>16</w:t>
            </w:r>
            <w:r w:rsidRPr="008565A1">
              <w:rPr>
                <w:noProof/>
                <w:webHidden/>
                <w:sz w:val="22"/>
                <w:szCs w:val="22"/>
              </w:rPr>
              <w:fldChar w:fldCharType="end"/>
            </w:r>
          </w:hyperlink>
        </w:p>
        <w:p w:rsidR="008565A1" w:rsidRPr="008565A1" w:rsidRDefault="008565A1">
          <w:pPr>
            <w:pStyle w:val="Spistreci1"/>
            <w:tabs>
              <w:tab w:val="left" w:pos="440"/>
              <w:tab w:val="right" w:leader="dot" w:pos="10196"/>
            </w:tabs>
            <w:rPr>
              <w:rFonts w:asciiTheme="minorHAnsi" w:eastAsiaTheme="minorEastAsia" w:hAnsiTheme="minorHAnsi" w:cstheme="minorBidi"/>
              <w:noProof/>
              <w:sz w:val="22"/>
              <w:szCs w:val="22"/>
            </w:rPr>
          </w:pPr>
          <w:hyperlink w:anchor="_Toc482087880" w:history="1">
            <w:r w:rsidRPr="008565A1">
              <w:rPr>
                <w:rStyle w:val="Hipercze"/>
                <w:noProof/>
                <w:sz w:val="22"/>
                <w:szCs w:val="22"/>
              </w:rPr>
              <w:t>7</w:t>
            </w:r>
            <w:r w:rsidRPr="008565A1">
              <w:rPr>
                <w:rFonts w:asciiTheme="minorHAnsi" w:eastAsiaTheme="minorEastAsia" w:hAnsiTheme="minorHAnsi" w:cstheme="minorBidi"/>
                <w:noProof/>
                <w:sz w:val="22"/>
                <w:szCs w:val="22"/>
              </w:rPr>
              <w:tab/>
            </w:r>
            <w:r w:rsidRPr="008565A1">
              <w:rPr>
                <w:rStyle w:val="Hipercze"/>
                <w:noProof/>
                <w:sz w:val="22"/>
                <w:szCs w:val="22"/>
              </w:rPr>
              <w:t>NORMY I PRZEPISY</w:t>
            </w:r>
            <w:r w:rsidRPr="008565A1">
              <w:rPr>
                <w:noProof/>
                <w:webHidden/>
                <w:sz w:val="22"/>
                <w:szCs w:val="22"/>
              </w:rPr>
              <w:tab/>
            </w:r>
            <w:r w:rsidRPr="008565A1">
              <w:rPr>
                <w:noProof/>
                <w:webHidden/>
                <w:sz w:val="22"/>
                <w:szCs w:val="22"/>
              </w:rPr>
              <w:fldChar w:fldCharType="begin"/>
            </w:r>
            <w:r w:rsidRPr="008565A1">
              <w:rPr>
                <w:noProof/>
                <w:webHidden/>
                <w:sz w:val="22"/>
                <w:szCs w:val="22"/>
              </w:rPr>
              <w:instrText xml:space="preserve"> PAGEREF _Toc482087880 \h </w:instrText>
            </w:r>
            <w:r w:rsidRPr="008565A1">
              <w:rPr>
                <w:noProof/>
                <w:webHidden/>
                <w:sz w:val="22"/>
                <w:szCs w:val="22"/>
              </w:rPr>
            </w:r>
            <w:r w:rsidRPr="008565A1">
              <w:rPr>
                <w:noProof/>
                <w:webHidden/>
                <w:sz w:val="22"/>
                <w:szCs w:val="22"/>
              </w:rPr>
              <w:fldChar w:fldCharType="separate"/>
            </w:r>
            <w:r w:rsidR="00A43910">
              <w:rPr>
                <w:noProof/>
                <w:webHidden/>
                <w:sz w:val="22"/>
                <w:szCs w:val="22"/>
              </w:rPr>
              <w:t>17</w:t>
            </w:r>
            <w:r w:rsidRPr="008565A1">
              <w:rPr>
                <w:noProof/>
                <w:webHidden/>
                <w:sz w:val="22"/>
                <w:szCs w:val="22"/>
              </w:rPr>
              <w:fldChar w:fldCharType="end"/>
            </w:r>
          </w:hyperlink>
        </w:p>
        <w:p w:rsidR="00E918DB" w:rsidRPr="00E918DB" w:rsidRDefault="00E918DB" w:rsidP="00E918DB">
          <w:r w:rsidRPr="008565A1">
            <w:rPr>
              <w:b/>
              <w:bCs/>
              <w:sz w:val="22"/>
              <w:szCs w:val="22"/>
            </w:rPr>
            <w:fldChar w:fldCharType="end"/>
          </w:r>
        </w:p>
      </w:sdtContent>
    </w:sdt>
    <w:p w:rsidR="007D2E82" w:rsidRPr="007D2E82" w:rsidRDefault="007D2E82"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1" w:name="_Toc482087845"/>
      <w:r w:rsidRPr="007D2E82">
        <w:rPr>
          <w:sz w:val="22"/>
          <w:szCs w:val="22"/>
        </w:rPr>
        <w:lastRenderedPageBreak/>
        <w:t>CZĘŚĆ OGÓLNA</w:t>
      </w:r>
      <w:bookmarkEnd w:id="0"/>
      <w:bookmarkEnd w:id="1"/>
    </w:p>
    <w:p w:rsidR="007D2E82" w:rsidRPr="007D2E82" w:rsidRDefault="007D2E82"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2" w:name="_Toc480373551"/>
      <w:r>
        <w:rPr>
          <w:rFonts w:ascii="Times New Roman" w:hAnsi="Times New Roman"/>
          <w:sz w:val="22"/>
          <w:szCs w:val="22"/>
        </w:rPr>
        <w:t xml:space="preserve"> </w:t>
      </w:r>
      <w:bookmarkStart w:id="3" w:name="_Toc482087846"/>
      <w:r w:rsidRPr="007D2E82">
        <w:rPr>
          <w:rFonts w:ascii="Times New Roman" w:hAnsi="Times New Roman"/>
          <w:sz w:val="22"/>
          <w:szCs w:val="22"/>
        </w:rPr>
        <w:t>Nazwa przedmiotu zamówienia</w:t>
      </w:r>
      <w:bookmarkEnd w:id="2"/>
      <w:bookmarkEnd w:id="3"/>
    </w:p>
    <w:p w:rsidR="007D2E82" w:rsidRPr="003D70C7" w:rsidRDefault="007D2E82" w:rsidP="007D2E82">
      <w:pPr>
        <w:tabs>
          <w:tab w:val="left" w:pos="284"/>
        </w:tabs>
        <w:jc w:val="both"/>
        <w:rPr>
          <w:sz w:val="22"/>
          <w:szCs w:val="22"/>
        </w:rPr>
      </w:pPr>
      <w:r w:rsidRPr="003D70C7">
        <w:rPr>
          <w:sz w:val="22"/>
          <w:szCs w:val="22"/>
        </w:rPr>
        <w:t xml:space="preserve">Przedmiotem zamówienia jest </w:t>
      </w:r>
      <w:r w:rsidR="003D70C7" w:rsidRPr="003D70C7">
        <w:rPr>
          <w:sz w:val="22"/>
          <w:szCs w:val="22"/>
        </w:rPr>
        <w:t>przebudowa pomieszczeń na parterze budynku szpitala na potrzeby centralnej diagnostyki obrazowej.</w:t>
      </w:r>
    </w:p>
    <w:p w:rsidR="007D2E82" w:rsidRPr="007D2E82" w:rsidRDefault="007D2E82" w:rsidP="007D2E82">
      <w:pPr>
        <w:tabs>
          <w:tab w:val="left" w:pos="284"/>
        </w:tabs>
        <w:jc w:val="both"/>
        <w:rPr>
          <w:sz w:val="22"/>
          <w:szCs w:val="22"/>
        </w:rPr>
      </w:pPr>
    </w:p>
    <w:p w:rsidR="007D2E82" w:rsidRPr="007D2E82" w:rsidRDefault="007D2E82"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4" w:name="_Toc480373552"/>
      <w:r>
        <w:rPr>
          <w:rFonts w:ascii="Times New Roman" w:hAnsi="Times New Roman"/>
          <w:sz w:val="22"/>
          <w:szCs w:val="22"/>
        </w:rPr>
        <w:t xml:space="preserve"> </w:t>
      </w:r>
      <w:bookmarkStart w:id="5" w:name="_Toc482087847"/>
      <w:r w:rsidRPr="007D2E82">
        <w:rPr>
          <w:rFonts w:ascii="Times New Roman" w:hAnsi="Times New Roman"/>
          <w:sz w:val="22"/>
          <w:szCs w:val="22"/>
        </w:rPr>
        <w:t>Przedmiot i zakres robót budowlanych</w:t>
      </w:r>
      <w:bookmarkEnd w:id="4"/>
      <w:bookmarkEnd w:id="5"/>
    </w:p>
    <w:p w:rsidR="007D2E82" w:rsidRPr="003D70C7" w:rsidRDefault="007D2E82" w:rsidP="007D2E82">
      <w:pPr>
        <w:tabs>
          <w:tab w:val="left" w:pos="284"/>
        </w:tabs>
        <w:jc w:val="both"/>
        <w:rPr>
          <w:sz w:val="22"/>
          <w:szCs w:val="22"/>
        </w:rPr>
      </w:pPr>
      <w:r w:rsidRPr="003D70C7">
        <w:rPr>
          <w:sz w:val="22"/>
          <w:szCs w:val="22"/>
        </w:rPr>
        <w:t>Przed</w:t>
      </w:r>
      <w:r w:rsidR="00C73786">
        <w:rPr>
          <w:sz w:val="22"/>
          <w:szCs w:val="22"/>
        </w:rPr>
        <w:t>miotem niniejszej Specyfikacji technicznej wykonania i odbioru robót b</w:t>
      </w:r>
      <w:r w:rsidRPr="003D70C7">
        <w:rPr>
          <w:sz w:val="22"/>
          <w:szCs w:val="22"/>
        </w:rPr>
        <w:t>udowlanych są wymagania dotyczące wykonania i odbioru robót w zakresie instalacji gazów medycznych:</w:t>
      </w:r>
    </w:p>
    <w:p w:rsidR="007D2E82" w:rsidRPr="003D70C7" w:rsidRDefault="007D2E82" w:rsidP="007D2E82">
      <w:pPr>
        <w:tabs>
          <w:tab w:val="left" w:pos="284"/>
        </w:tabs>
        <w:jc w:val="both"/>
        <w:rPr>
          <w:sz w:val="22"/>
          <w:szCs w:val="22"/>
        </w:rPr>
      </w:pPr>
      <w:r w:rsidRPr="003D70C7">
        <w:rPr>
          <w:sz w:val="22"/>
          <w:szCs w:val="22"/>
        </w:rPr>
        <w:t>- montaż rurociągów dla gazów medycznych wraz z odpowiednią armaturą,</w:t>
      </w:r>
    </w:p>
    <w:p w:rsidR="003D70C7" w:rsidRPr="003D70C7" w:rsidRDefault="003D70C7" w:rsidP="007D2E82">
      <w:pPr>
        <w:tabs>
          <w:tab w:val="left" w:pos="284"/>
        </w:tabs>
        <w:jc w:val="both"/>
        <w:rPr>
          <w:sz w:val="22"/>
          <w:szCs w:val="22"/>
        </w:rPr>
      </w:pPr>
      <w:r w:rsidRPr="003D70C7">
        <w:rPr>
          <w:sz w:val="22"/>
          <w:szCs w:val="22"/>
        </w:rPr>
        <w:t>- montaż podtynkowych tablic poboru gazów medycznych,</w:t>
      </w:r>
    </w:p>
    <w:p w:rsidR="007D2E82" w:rsidRPr="003D70C7" w:rsidRDefault="007D2E82" w:rsidP="007D2E82">
      <w:pPr>
        <w:tabs>
          <w:tab w:val="left" w:pos="284"/>
        </w:tabs>
        <w:jc w:val="both"/>
        <w:rPr>
          <w:sz w:val="22"/>
          <w:szCs w:val="22"/>
        </w:rPr>
      </w:pPr>
      <w:r w:rsidRPr="003D70C7">
        <w:rPr>
          <w:sz w:val="22"/>
          <w:szCs w:val="22"/>
        </w:rPr>
        <w:t>- montaż</w:t>
      </w:r>
      <w:r w:rsidR="00E23961" w:rsidRPr="003D70C7">
        <w:rPr>
          <w:sz w:val="22"/>
          <w:szCs w:val="22"/>
        </w:rPr>
        <w:t xml:space="preserve"> kompletnej instalacji sygnalizacyjnej wraz z sygnalizatorami gazów medycznych,</w:t>
      </w:r>
    </w:p>
    <w:p w:rsidR="00E23961" w:rsidRPr="003D70C7" w:rsidRDefault="00E23961" w:rsidP="007D2E82">
      <w:pPr>
        <w:tabs>
          <w:tab w:val="left" w:pos="284"/>
        </w:tabs>
        <w:jc w:val="both"/>
        <w:rPr>
          <w:sz w:val="22"/>
          <w:szCs w:val="22"/>
        </w:rPr>
      </w:pPr>
      <w:r w:rsidRPr="003D70C7">
        <w:rPr>
          <w:sz w:val="22"/>
          <w:szCs w:val="22"/>
        </w:rPr>
        <w:t>- próby instalacji wykonane zgodnie z normą PN-EN ISO 7396-1:2016.</w:t>
      </w:r>
    </w:p>
    <w:p w:rsidR="007D2E82" w:rsidRPr="007D2E82" w:rsidRDefault="007D2E82" w:rsidP="007D2E82">
      <w:pPr>
        <w:tabs>
          <w:tab w:val="left" w:pos="284"/>
        </w:tabs>
        <w:spacing w:after="120"/>
        <w:jc w:val="both"/>
        <w:rPr>
          <w:sz w:val="22"/>
          <w:szCs w:val="22"/>
        </w:rPr>
      </w:pPr>
      <w:bookmarkStart w:id="6" w:name="_GoBack"/>
      <w:bookmarkEnd w:id="6"/>
    </w:p>
    <w:p w:rsidR="007D2E82" w:rsidRPr="007D2E82" w:rsidRDefault="00E23961"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7" w:name="_Toc480373554"/>
      <w:r>
        <w:rPr>
          <w:rFonts w:ascii="Times New Roman" w:hAnsi="Times New Roman"/>
          <w:sz w:val="22"/>
          <w:szCs w:val="22"/>
        </w:rPr>
        <w:t xml:space="preserve"> </w:t>
      </w:r>
      <w:bookmarkStart w:id="8" w:name="_Toc482087848"/>
      <w:r w:rsidR="007D2E82" w:rsidRPr="007D2E82">
        <w:rPr>
          <w:rFonts w:ascii="Times New Roman" w:hAnsi="Times New Roman"/>
          <w:sz w:val="22"/>
          <w:szCs w:val="22"/>
        </w:rPr>
        <w:t>Informacje o terenie budowy</w:t>
      </w:r>
      <w:bookmarkEnd w:id="7"/>
      <w:bookmarkEnd w:id="8"/>
    </w:p>
    <w:p w:rsidR="007D2E82" w:rsidRPr="00D92855" w:rsidRDefault="007D2E82" w:rsidP="00E23961">
      <w:pPr>
        <w:tabs>
          <w:tab w:val="left" w:pos="284"/>
        </w:tabs>
        <w:jc w:val="both"/>
        <w:rPr>
          <w:iCs/>
          <w:sz w:val="22"/>
          <w:szCs w:val="22"/>
        </w:rPr>
      </w:pPr>
      <w:r w:rsidRPr="00D92855">
        <w:rPr>
          <w:sz w:val="22"/>
          <w:szCs w:val="22"/>
        </w:rPr>
        <w:t xml:space="preserve">Teren budowy zlokalizowany jest </w:t>
      </w:r>
      <w:r w:rsidR="00D92855" w:rsidRPr="00D92855">
        <w:rPr>
          <w:sz w:val="22"/>
          <w:szCs w:val="22"/>
        </w:rPr>
        <w:t>w SPWSZ w Szczecinie, przy ul. A. Sokołowskiego 11.</w:t>
      </w:r>
    </w:p>
    <w:p w:rsidR="007D2E82" w:rsidRDefault="007D2E82" w:rsidP="007D2E82">
      <w:pPr>
        <w:tabs>
          <w:tab w:val="left" w:pos="284"/>
        </w:tabs>
        <w:jc w:val="both"/>
        <w:rPr>
          <w:sz w:val="22"/>
          <w:szCs w:val="22"/>
        </w:rPr>
      </w:pPr>
    </w:p>
    <w:p w:rsidR="00E23961" w:rsidRDefault="00E23961" w:rsidP="00E23961">
      <w:pPr>
        <w:pStyle w:val="Nagwek2"/>
        <w:rPr>
          <w:rFonts w:ascii="Times New Roman" w:hAnsi="Times New Roman"/>
          <w:sz w:val="22"/>
          <w:szCs w:val="22"/>
        </w:rPr>
      </w:pPr>
      <w:bookmarkStart w:id="9" w:name="_Toc482087849"/>
      <w:r w:rsidRPr="00E23961">
        <w:rPr>
          <w:rFonts w:ascii="Times New Roman" w:hAnsi="Times New Roman"/>
          <w:sz w:val="22"/>
          <w:szCs w:val="22"/>
        </w:rPr>
        <w:t>Ogólne wymagania dotyczące robót</w:t>
      </w:r>
      <w:bookmarkEnd w:id="9"/>
    </w:p>
    <w:p w:rsidR="00E23961" w:rsidRPr="00E23961" w:rsidRDefault="00E23961" w:rsidP="000344A3">
      <w:pPr>
        <w:numPr>
          <w:ilvl w:val="2"/>
          <w:numId w:val="13"/>
        </w:numPr>
        <w:tabs>
          <w:tab w:val="clear" w:pos="720"/>
        </w:tabs>
        <w:ind w:left="0" w:firstLine="0"/>
        <w:jc w:val="both"/>
        <w:rPr>
          <w:sz w:val="22"/>
          <w:szCs w:val="22"/>
        </w:rPr>
      </w:pPr>
      <w:r w:rsidRPr="00E23961">
        <w:rPr>
          <w:sz w:val="22"/>
          <w:szCs w:val="22"/>
        </w:rPr>
        <w:t xml:space="preserve">Wykonawca robót jest odpowiedzialny za jakość ich wykonania oraz zgodność z Dokumentacją Wykonawczą, ST i poleceniami Inspektora Nadzoru. Wszelkie rozwiązania materiałowe i techniczne stanowią określony standard robót, ich zmiana może być uwzględniona jedynie po uzgodnieniach z Projektantem, Inspektorem Nadzoru i osobą mającą pełnomocnictwo Zamawiającego. Kolejność wykonywanych prac budowlanych oraz ich organizacja muszą odpowiadać warunkom formalnym i nie może wpływać ujemnie na jakość robót budowlanych. Dokumentacja projektowa, Specyfikacja Techniczna oraz inne dodatkowe dokumenty przekazane Wykonawcy </w:t>
      </w:r>
      <w:r w:rsidR="000344A3">
        <w:rPr>
          <w:sz w:val="22"/>
          <w:szCs w:val="22"/>
        </w:rPr>
        <w:br/>
      </w:r>
      <w:r w:rsidRPr="00E23961">
        <w:rPr>
          <w:sz w:val="22"/>
          <w:szCs w:val="22"/>
        </w:rPr>
        <w:t xml:space="preserve">są częścią zawartej umowy, a wszelkie wymagania w niej zawarte mają moc obowiązującą. Niedopuszczalnym </w:t>
      </w:r>
      <w:r w:rsidR="000344A3">
        <w:rPr>
          <w:sz w:val="22"/>
          <w:szCs w:val="22"/>
        </w:rPr>
        <w:br/>
      </w:r>
      <w:r w:rsidRPr="00E23961">
        <w:rPr>
          <w:sz w:val="22"/>
          <w:szCs w:val="22"/>
        </w:rPr>
        <w:t>jest wykorzystywanie przez Wykonawcę luk i błędów w Dokumentacji Projektowej, a ich ewentualne wykrycie należy zgłosić projektantowi, który wprowadzi odpowiednie poprawki. W przypadku rozbieżności opisy wymiarów mają priorytetowe znaczenie nad wymiarami odczytanymi ze skali. W przypadku, gdy materiały lub Roboty nie będą wykazywały pełnej zgodności z Dokumentacją Projektową lub Specyfikacją Techniczną i spowoduje to obniżenie jakości elementu budowli, zostaną one zastąpiony innymi odpowiednimi, a Roboty zdemontowane na koszt Wykonawcy.</w:t>
      </w:r>
    </w:p>
    <w:p w:rsidR="00E23961" w:rsidRPr="00E23961" w:rsidRDefault="00E23961" w:rsidP="00E23961">
      <w:pPr>
        <w:ind w:left="567" w:hanging="567"/>
        <w:jc w:val="both"/>
        <w:rPr>
          <w:sz w:val="22"/>
          <w:szCs w:val="22"/>
        </w:rPr>
      </w:pPr>
    </w:p>
    <w:p w:rsidR="00E23961" w:rsidRPr="00E23961" w:rsidRDefault="00E23961" w:rsidP="000344A3">
      <w:pPr>
        <w:numPr>
          <w:ilvl w:val="2"/>
          <w:numId w:val="13"/>
        </w:numPr>
        <w:tabs>
          <w:tab w:val="clear" w:pos="720"/>
        </w:tabs>
        <w:ind w:left="0" w:firstLine="0"/>
        <w:jc w:val="both"/>
        <w:rPr>
          <w:sz w:val="22"/>
          <w:szCs w:val="22"/>
        </w:rPr>
      </w:pPr>
      <w:r w:rsidRPr="00E23961">
        <w:rPr>
          <w:sz w:val="22"/>
          <w:szCs w:val="22"/>
        </w:rPr>
        <w:t>Wykonawca zobowiązany jest podczas prowadzenia Robót do zabezpieczenia terenu budowy w okresie realizacji zawartego kontraktu do momentu ostatecznego odbioru robót. Wykonawca ponadto musi przestrzegać odpowiednich przepisów i norm z zakresu ochrony środowiska, ochrony przeciwpożarowej oraz przepisów BHP. Niedopuszczalne jest używanie materiałów szkodliwych dla otoczenia.</w:t>
      </w:r>
    </w:p>
    <w:p w:rsidR="00E23961" w:rsidRPr="00E23961" w:rsidRDefault="00E23961" w:rsidP="00E23961">
      <w:pPr>
        <w:ind w:left="567" w:hanging="567"/>
        <w:jc w:val="both"/>
        <w:rPr>
          <w:sz w:val="22"/>
          <w:szCs w:val="22"/>
        </w:rPr>
      </w:pPr>
    </w:p>
    <w:p w:rsidR="00E23961" w:rsidRPr="00E23961" w:rsidRDefault="00E23961" w:rsidP="000344A3">
      <w:pPr>
        <w:numPr>
          <w:ilvl w:val="2"/>
          <w:numId w:val="13"/>
        </w:numPr>
        <w:tabs>
          <w:tab w:val="clear" w:pos="720"/>
        </w:tabs>
        <w:ind w:left="0" w:firstLine="0"/>
        <w:jc w:val="both"/>
        <w:rPr>
          <w:sz w:val="22"/>
          <w:szCs w:val="22"/>
        </w:rPr>
      </w:pPr>
      <w:r w:rsidRPr="00E23961">
        <w:rPr>
          <w:sz w:val="22"/>
          <w:szCs w:val="22"/>
        </w:rPr>
        <w:t xml:space="preserve">Wszelkie roboty prowadzone będą zgodnie z polskimi przepisami i normami. W miejscach, </w:t>
      </w:r>
      <w:r w:rsidRPr="00E23961">
        <w:rPr>
          <w:sz w:val="22"/>
          <w:szCs w:val="22"/>
        </w:rPr>
        <w:br/>
        <w:t xml:space="preserve">w których projekt określa wymagania ostrzejsze od wymagań normowych, obowiązują wymagania stawiane </w:t>
      </w:r>
      <w:r w:rsidR="000344A3">
        <w:rPr>
          <w:sz w:val="22"/>
          <w:szCs w:val="22"/>
        </w:rPr>
        <w:br/>
      </w:r>
      <w:r w:rsidRPr="00E23961">
        <w:rPr>
          <w:sz w:val="22"/>
          <w:szCs w:val="22"/>
        </w:rPr>
        <w:t>w projekcie, co musi zostać uwzględnione w ofercie. Wszelkie roboty musza być prowadzone zgodnie z instrukcjami producentów materiałów i wyrobów.</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1.4.4</w:t>
      </w:r>
      <w:r w:rsidR="000344A3">
        <w:rPr>
          <w:sz w:val="22"/>
          <w:szCs w:val="22"/>
        </w:rPr>
        <w:t xml:space="preserve">. </w:t>
      </w:r>
      <w:r w:rsidRPr="00E23961">
        <w:rPr>
          <w:sz w:val="22"/>
          <w:szCs w:val="22"/>
        </w:rPr>
        <w:t xml:space="preserve">Podczas realizacji robót należy uwzględniać instrukcje producenta materiałów oraz przepisy związane </w:t>
      </w:r>
      <w:r w:rsidR="000344A3">
        <w:rPr>
          <w:sz w:val="22"/>
          <w:szCs w:val="22"/>
        </w:rPr>
        <w:br/>
      </w:r>
      <w:r w:rsidRPr="00E23961">
        <w:rPr>
          <w:sz w:val="22"/>
          <w:szCs w:val="22"/>
        </w:rPr>
        <w:t xml:space="preserve">i obowiązujące, w tym również te, które uległy zmianie lub aktualizacji. W przypadku istnienia norm, atestów, certyfikatów, instrukcji ITB, aprobat technicznych, świadectw dopuszczenia niewyszczególnionych w niniejszej dokumentacji a obowiązkowych do stosowania, Wykonawca ma obowiązek stosowania się do ich treści </w:t>
      </w:r>
      <w:r w:rsidR="000344A3">
        <w:rPr>
          <w:sz w:val="22"/>
          <w:szCs w:val="22"/>
        </w:rPr>
        <w:br/>
      </w:r>
      <w:r w:rsidRPr="00E23961">
        <w:rPr>
          <w:sz w:val="22"/>
          <w:szCs w:val="22"/>
        </w:rPr>
        <w:t>i postanowień.</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lastRenderedPageBreak/>
        <w:t xml:space="preserve">1.4.5. W czasie realizacji robót budowlanych przestrzegać należy wymagań zawartych w Załączniku </w:t>
      </w:r>
      <w:r w:rsidRPr="00E23961">
        <w:rPr>
          <w:sz w:val="22"/>
          <w:szCs w:val="22"/>
        </w:rPr>
        <w:br/>
        <w:t>Nr 3 do Warunków Technicznych, jakim powinny odpowiadać budynki i ich usytuowanie.</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1.4.6. Przed przystąpieniem do robót, Wykonawca zobowiązany jest do zapoznania się z całością dokumentacji </w:t>
      </w:r>
      <w:r w:rsidR="000344A3">
        <w:rPr>
          <w:sz w:val="22"/>
          <w:szCs w:val="22"/>
        </w:rPr>
        <w:br/>
      </w:r>
      <w:r w:rsidRPr="00E23961">
        <w:rPr>
          <w:sz w:val="22"/>
          <w:szCs w:val="22"/>
        </w:rPr>
        <w:t>i oceny jej czytelności, spójności oraz jej wzajemnego skoordynowanie, a o wszelkich zauważonych uwagach powiadomi Inspektora Nadzoru Inwestorskiego oraz za jego pośrednictwem Pracownię Projektową.</w:t>
      </w:r>
    </w:p>
    <w:p w:rsidR="00E23961" w:rsidRPr="00E23961" w:rsidRDefault="00E23961" w:rsidP="000344A3">
      <w:pPr>
        <w:jc w:val="both"/>
        <w:rPr>
          <w:sz w:val="22"/>
          <w:szCs w:val="22"/>
        </w:rPr>
      </w:pPr>
      <w:r w:rsidRPr="00E23961">
        <w:rPr>
          <w:sz w:val="22"/>
          <w:szCs w:val="22"/>
        </w:rPr>
        <w:t xml:space="preserve">Nie wolno rozpoczynać żadnych prac przed zapoznaniem się z całością dokumentacji (opis, rysunki, opracowania branżowe powiązane z robotami). </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1.4.7. Prace wyburzeniowe należy prowadzić w sposób niezagrażający istniejącemu obiektowi. Dobór technologii rozbiórki należy uzgodnić z Inspektorem Nadzoru przed przystąpieniem do jej wykonywania.</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1.4.8. Przed rozpoczęciem prac budowlanych kierownik budowy zobowiązany jest do sprawdzenia całości dokumentacji projektowej, sprawdzenia miejsc krzyżowania się oraz styku poszczególnych instalacji </w:t>
      </w:r>
      <w:r w:rsidRPr="00E23961">
        <w:rPr>
          <w:sz w:val="22"/>
          <w:szCs w:val="22"/>
        </w:rPr>
        <w:br/>
        <w:t xml:space="preserve">i substancji budowlanej. W razie występowania kolizji nieujawnionej w dokumentacji - należy miejsca kolizyjne zgłosić Inspektorowi Nadzoru i projektantowi przed przystąpieniem do wykonawstwa. Wszelkie prace wynikające </w:t>
      </w:r>
      <w:r w:rsidR="000344A3">
        <w:rPr>
          <w:sz w:val="22"/>
          <w:szCs w:val="22"/>
        </w:rPr>
        <w:br/>
      </w:r>
      <w:r w:rsidRPr="00E23961">
        <w:rPr>
          <w:sz w:val="22"/>
          <w:szCs w:val="22"/>
        </w:rPr>
        <w:t xml:space="preserve">z konieczności demontażu elementów kolidujących wykonanych bez koordynacji z innymi branżami i bez zgłoszenia Inspektorowi Nadzoru będą obciążały Wykonawcę. W takiej sytuacji kierownik budowy jest zobowiązany </w:t>
      </w:r>
      <w:r w:rsidR="000344A3">
        <w:rPr>
          <w:sz w:val="22"/>
          <w:szCs w:val="22"/>
        </w:rPr>
        <w:br/>
      </w:r>
      <w:r w:rsidRPr="00E23961">
        <w:rPr>
          <w:sz w:val="22"/>
          <w:szCs w:val="22"/>
        </w:rPr>
        <w:t xml:space="preserve">do przygotowania w formie szkicu wysokościowego (lub lokalizacyjnego) sieci kolidujących, z podaniem </w:t>
      </w:r>
      <w:r w:rsidR="000344A3">
        <w:rPr>
          <w:sz w:val="22"/>
          <w:szCs w:val="22"/>
        </w:rPr>
        <w:br/>
      </w:r>
      <w:r w:rsidRPr="00E23961">
        <w:rPr>
          <w:sz w:val="22"/>
          <w:szCs w:val="22"/>
        </w:rPr>
        <w:t xml:space="preserve">ich parametrów wymiarowych, wysokościowych lub lokalizacyjnych, wynikających z projektu oraz zastanych </w:t>
      </w:r>
      <w:r w:rsidR="000344A3">
        <w:rPr>
          <w:sz w:val="22"/>
          <w:szCs w:val="22"/>
        </w:rPr>
        <w:br/>
      </w:r>
      <w:r w:rsidRPr="00E23961">
        <w:rPr>
          <w:sz w:val="22"/>
          <w:szCs w:val="22"/>
        </w:rPr>
        <w:t xml:space="preserve">w miejscu wykonawstwa i uzgodnić rozwiązanie z Inspektora Nadzoru Inwestorskiego i Projektanta. </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1.4.9. Zmiany konieczne do wprowadzenia w trakcie realizacji (wynikające z warunków zastanych </w:t>
      </w:r>
      <w:r w:rsidRPr="00E23961">
        <w:rPr>
          <w:sz w:val="22"/>
          <w:szCs w:val="22"/>
        </w:rPr>
        <w:br/>
        <w:t>w istniejącej substancji budowlanej, z optymalizacji przyjętych rozwiązań technicznych lub w celu uniknięcia kolizji) podlegają uzgodnieniu przed wykonawstwem, z kierującymi pracami wszystkich branż, na które mogą mieć wpływ, a następnie z generalnym projektantem.</w:t>
      </w:r>
    </w:p>
    <w:p w:rsidR="00E23961" w:rsidRPr="00E23961" w:rsidRDefault="00E23961" w:rsidP="000344A3">
      <w:pPr>
        <w:jc w:val="both"/>
        <w:rPr>
          <w:sz w:val="22"/>
          <w:szCs w:val="22"/>
        </w:rPr>
      </w:pPr>
      <w:r w:rsidRPr="00E23961">
        <w:rPr>
          <w:sz w:val="22"/>
          <w:szCs w:val="22"/>
        </w:rPr>
        <w:t>Zmiany realizacyjne, wywołujące konieczność zmian w dokumentacji w zakresie nieobjętym nadzorem autorskim będą przedmiotem oddzielnych regulacji prawnych.</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1.4.10. Wykonawcy i dostawcy urządzeń lub technologii są zobowiązani do zapewnienia odpowiedniej, jakości </w:t>
      </w:r>
      <w:r w:rsidR="000344A3">
        <w:rPr>
          <w:sz w:val="22"/>
          <w:szCs w:val="22"/>
        </w:rPr>
        <w:br/>
      </w:r>
      <w:r w:rsidRPr="00E23961">
        <w:rPr>
          <w:sz w:val="22"/>
          <w:szCs w:val="22"/>
        </w:rPr>
        <w:t xml:space="preserve">i trwałości oraz wymaganych przez Zamawiającego i ustalonych w kontrakcie parametrów technicznych </w:t>
      </w:r>
      <w:r w:rsidR="000344A3">
        <w:rPr>
          <w:sz w:val="22"/>
          <w:szCs w:val="22"/>
        </w:rPr>
        <w:br/>
      </w:r>
      <w:r w:rsidRPr="00E23961">
        <w:rPr>
          <w:sz w:val="22"/>
          <w:szCs w:val="22"/>
        </w:rPr>
        <w:t>i technologicznych dostarczanych produktów. Jeżeli rozwiązania projektowe określają te parametry w sposób niewystarczający, zbyt ogólny, niezgodny z obowiązującymi przepisami szczególnymi, wymaganiami Zamawiającego lub zasadami wiedzy technicznej, wykonawca jest zobowiązany do dokonania niezbędnych wyjaśnień lub uzgodnień przed rozpoczęciem prac.</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1.4.11. Wykonawca zobowiązany jest do dostarczenia na budowę aktualnych atestów i certyfikatów na wszystkie zastosowane materiały budowlane, zgodnych z wymogami ustawy Prawo budowlane i rozporządzeń wykonawczych, normami polskimi i UE oraz wymaganiami Zamawiającego określonymi w kontrakcie.</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1.4.12. Elementy budowlane i rozwiązania systemowe powinny posiadać dokumenty potwierdzające wymaganą </w:t>
      </w:r>
      <w:r w:rsidR="000344A3">
        <w:rPr>
          <w:sz w:val="22"/>
          <w:szCs w:val="22"/>
        </w:rPr>
        <w:br/>
      </w:r>
      <w:r w:rsidRPr="00E23961">
        <w:rPr>
          <w:sz w:val="22"/>
          <w:szCs w:val="22"/>
        </w:rPr>
        <w:t>w projekcie klasyfikację w zakresie rozprzestrzeniania ognia, wydaną przez uprawnione jednostki naukowo badawcze. Wykonawca zobowiązany jest do pozyskania</w:t>
      </w:r>
      <w:r w:rsidR="00D92855">
        <w:rPr>
          <w:sz w:val="22"/>
          <w:szCs w:val="22"/>
        </w:rPr>
        <w:t xml:space="preserve"> „danych techniczno-ruchowych” </w:t>
      </w:r>
      <w:r w:rsidRPr="00E23961">
        <w:rPr>
          <w:sz w:val="22"/>
          <w:szCs w:val="22"/>
        </w:rPr>
        <w:t>oraz „karty zgodności produktu” dla wszystkich zastosowanych urządzeń wymagających tego typu dokumentów /</w:t>
      </w:r>
      <w:r w:rsidR="000344A3">
        <w:rPr>
          <w:sz w:val="22"/>
          <w:szCs w:val="22"/>
        </w:rPr>
        <w:br/>
      </w:r>
      <w:r w:rsidRPr="00E23961">
        <w:rPr>
          <w:sz w:val="22"/>
          <w:szCs w:val="22"/>
        </w:rPr>
        <w:t>dla celów odbiorowych/.</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1.4.13. Przed przystąpieniem do odbiorów i rozruchów obowiązuje wykonanie dokumentacji powykonawczej, uwzględniającej wszystkie zmiany wprowadzone w trakcie budowy (z załączeniem niezbędnych certyfikatów </w:t>
      </w:r>
      <w:r w:rsidR="000344A3">
        <w:rPr>
          <w:sz w:val="22"/>
          <w:szCs w:val="22"/>
        </w:rPr>
        <w:br/>
      </w:r>
      <w:r w:rsidRPr="00E23961">
        <w:rPr>
          <w:sz w:val="22"/>
          <w:szCs w:val="22"/>
        </w:rPr>
        <w:t>i uzgodnień oraz innych dokumentów wymaganych dla wbudowanych materiałów, urządzeń lub technologii przez przepisy prawa budowlanego, normy i normatywy).</w:t>
      </w:r>
    </w:p>
    <w:p w:rsidR="00E23961" w:rsidRPr="00E23961" w:rsidRDefault="00E23961" w:rsidP="000344A3">
      <w:pPr>
        <w:jc w:val="both"/>
        <w:rPr>
          <w:sz w:val="22"/>
          <w:szCs w:val="22"/>
        </w:rPr>
      </w:pPr>
      <w:r w:rsidRPr="00E23961">
        <w:rPr>
          <w:sz w:val="22"/>
          <w:szCs w:val="22"/>
        </w:rPr>
        <w:t>Wykonawca zobowiązany jest do przeprowadzenia procedury odbiorowej (w skład której wchodzą: odbiór końcowy oraz odbiory częściowe prac zanikających) potwierdzanej protokolarnie.</w:t>
      </w:r>
    </w:p>
    <w:p w:rsidR="00E23961" w:rsidRPr="00E23961" w:rsidRDefault="00E23961" w:rsidP="000344A3">
      <w:pPr>
        <w:jc w:val="both"/>
        <w:rPr>
          <w:sz w:val="22"/>
          <w:szCs w:val="22"/>
        </w:rPr>
      </w:pPr>
      <w:r w:rsidRPr="00E23961">
        <w:rPr>
          <w:sz w:val="22"/>
          <w:szCs w:val="22"/>
        </w:rPr>
        <w:lastRenderedPageBreak/>
        <w:t xml:space="preserve">Jeżeli odbierany zakres prac wykonywany był przez niezależnych wykonawców lub podwykonawców różnych branż, to ich umocowani przedstawiciele winni uczestniczyć w takich odbiorach technicznych. Wykonawca zobowiązany jest do przeprowadzenia w/w procedury także z udziałem upoważnionych przedstawicieli dostawców urządzeń lub technologii, jeżeli jest niezbędnym warunkiem uzyskania gwarancji. Wykonawca zobowiązany </w:t>
      </w:r>
      <w:r w:rsidR="000344A3">
        <w:rPr>
          <w:sz w:val="22"/>
          <w:szCs w:val="22"/>
        </w:rPr>
        <w:br/>
      </w:r>
      <w:r w:rsidRPr="00E23961">
        <w:rPr>
          <w:sz w:val="22"/>
          <w:szCs w:val="22"/>
        </w:rPr>
        <w:t xml:space="preserve">jest do potwierdzenia poprawności robót budowlanych oraz montażu zabudowywanych urządzeń i instalacji </w:t>
      </w:r>
      <w:r w:rsidR="000344A3">
        <w:rPr>
          <w:sz w:val="22"/>
          <w:szCs w:val="22"/>
        </w:rPr>
        <w:br/>
      </w:r>
      <w:r w:rsidRPr="00E23961">
        <w:rPr>
          <w:sz w:val="22"/>
          <w:szCs w:val="22"/>
        </w:rPr>
        <w:t>przez odpowiednich Inspektorów Nadzoru.</w:t>
      </w:r>
    </w:p>
    <w:p w:rsidR="00E23961" w:rsidRPr="00E23961" w:rsidRDefault="00E23961" w:rsidP="000344A3">
      <w:pPr>
        <w:jc w:val="both"/>
        <w:rPr>
          <w:sz w:val="22"/>
          <w:szCs w:val="22"/>
        </w:rPr>
      </w:pPr>
      <w:r w:rsidRPr="00E23961">
        <w:rPr>
          <w:sz w:val="22"/>
          <w:szCs w:val="22"/>
        </w:rPr>
        <w:t xml:space="preserve">Wykonawca jest zobowiązany do przeprowadzenia rozruchów i regulacji wszystkich urządzeń </w:t>
      </w:r>
      <w:r w:rsidRPr="00E23961">
        <w:rPr>
          <w:sz w:val="22"/>
          <w:szCs w:val="22"/>
        </w:rPr>
        <w:br/>
        <w:t>i instalacji, do ich czasowej eksploatacji we współpracy z odpowiednimi służbami inwestora w celu sprawdzenia poprawności ich wykonania i funkcjonowania. Regulację wszystkich instalacji uznaje się za zakończoną po pełnym jej uruchomieniu oraz po uzyskaniu parametrów technicznych i technologicznych założonych w projekcie (pisemnym potwierdzeniu w protokołach rozruchowych).</w:t>
      </w:r>
    </w:p>
    <w:p w:rsidR="00E23961" w:rsidRPr="00E23961" w:rsidRDefault="00E23961" w:rsidP="00E23961">
      <w:pPr>
        <w:ind w:left="567" w:hanging="567"/>
        <w:jc w:val="both"/>
        <w:rPr>
          <w:sz w:val="22"/>
          <w:szCs w:val="22"/>
        </w:rPr>
      </w:pPr>
    </w:p>
    <w:p w:rsidR="00E23961" w:rsidRPr="00E23961" w:rsidRDefault="00E23961" w:rsidP="000344A3">
      <w:pPr>
        <w:jc w:val="both"/>
        <w:rPr>
          <w:sz w:val="22"/>
          <w:szCs w:val="22"/>
        </w:rPr>
      </w:pPr>
      <w:r w:rsidRPr="00E23961">
        <w:rPr>
          <w:sz w:val="22"/>
          <w:szCs w:val="22"/>
        </w:rPr>
        <w:t xml:space="preserve">1.4.14. Wykonawca zobowiązany jest do opracowania instrukcji użytkowania obiektu w rozbiciu </w:t>
      </w:r>
      <w:r w:rsidRPr="00E23961">
        <w:rPr>
          <w:sz w:val="22"/>
          <w:szCs w:val="22"/>
        </w:rPr>
        <w:br/>
        <w:t>na poszczególne branże oraz do zapewnienia niezbędnego szkolenia i instruktażu przedstawicieli przyszłego użytkownika obiektu wraz z pokazem i przetestowaniem wszystkich jego elementów. Instrukcja powinna zawierać:</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 xml:space="preserve">Opis pracy instalacji, </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 xml:space="preserve">Wymagane ustawienie, </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 xml:space="preserve">Opis wymaganych parametrów, </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Opis typowych stanów awaryjnych i sposób postępowania w stanach awaryjnych,</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 xml:space="preserve">Wytyczne eksploatacyjne i przeglądowe, </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Specyfikacja warunków niezbędnych dla uzyskania pełnej gwarancji,</w:t>
      </w:r>
    </w:p>
    <w:p w:rsidR="00E23961" w:rsidRPr="00E23961" w:rsidRDefault="00E23961" w:rsidP="000344A3">
      <w:pPr>
        <w:pStyle w:val="Akapitzlist"/>
        <w:numPr>
          <w:ilvl w:val="0"/>
          <w:numId w:val="15"/>
        </w:numPr>
        <w:ind w:left="567" w:hanging="283"/>
        <w:jc w:val="both"/>
        <w:rPr>
          <w:sz w:val="22"/>
          <w:szCs w:val="22"/>
        </w:rPr>
      </w:pPr>
      <w:r w:rsidRPr="00E23961">
        <w:rPr>
          <w:sz w:val="22"/>
          <w:szCs w:val="22"/>
        </w:rPr>
        <w:t xml:space="preserve">Instrukcja branży budowlanej powinna zawierać wytyczne eksploatacyjne oraz sposoby </w:t>
      </w:r>
    </w:p>
    <w:p w:rsidR="00E23961" w:rsidRDefault="00E23961" w:rsidP="000344A3">
      <w:pPr>
        <w:ind w:left="567" w:hanging="283"/>
        <w:jc w:val="both"/>
        <w:rPr>
          <w:sz w:val="22"/>
          <w:szCs w:val="22"/>
        </w:rPr>
      </w:pPr>
      <w:r w:rsidRPr="00E23961">
        <w:rPr>
          <w:sz w:val="22"/>
          <w:szCs w:val="22"/>
        </w:rPr>
        <w:tab/>
        <w:t xml:space="preserve">i częstotliwość konserwacji zastosowanych materiałów i technologii.   </w:t>
      </w:r>
    </w:p>
    <w:p w:rsidR="00E23961" w:rsidRPr="00E23961" w:rsidRDefault="00E23961" w:rsidP="00E23961">
      <w:pPr>
        <w:ind w:left="1134" w:hanging="283"/>
        <w:jc w:val="both"/>
        <w:rPr>
          <w:sz w:val="22"/>
          <w:szCs w:val="22"/>
        </w:rPr>
      </w:pPr>
    </w:p>
    <w:p w:rsidR="00E23961" w:rsidRDefault="00E23961" w:rsidP="00E23961">
      <w:pPr>
        <w:jc w:val="both"/>
        <w:rPr>
          <w:sz w:val="22"/>
          <w:szCs w:val="22"/>
        </w:rPr>
      </w:pPr>
      <w:r w:rsidRPr="00E23961">
        <w:rPr>
          <w:sz w:val="22"/>
          <w:szCs w:val="22"/>
        </w:rPr>
        <w:t>1.4.1</w:t>
      </w:r>
      <w:r>
        <w:rPr>
          <w:sz w:val="22"/>
          <w:szCs w:val="22"/>
        </w:rPr>
        <w:t>5</w:t>
      </w:r>
      <w:r w:rsidRPr="00E23961">
        <w:rPr>
          <w:sz w:val="22"/>
          <w:szCs w:val="22"/>
        </w:rPr>
        <w:t>.</w:t>
      </w:r>
      <w:r>
        <w:rPr>
          <w:sz w:val="22"/>
          <w:szCs w:val="22"/>
        </w:rPr>
        <w:t xml:space="preserve"> Przed rozpoczęciem robót montażowych instalacji gazów medycznych należy wykonać wszelkie roboty budowlane, instalacje sanitarne oraz wentylacji i klimatyzacji. Instalacje elektryczne można wykonywać równolegle z instalacjami gazów medycznych.</w:t>
      </w:r>
    </w:p>
    <w:p w:rsidR="00E23961" w:rsidRPr="00185BD9" w:rsidRDefault="00E23961" w:rsidP="00E23961">
      <w:pPr>
        <w:jc w:val="both"/>
        <w:rPr>
          <w:rFonts w:ascii="Trebuchet MS" w:hAnsi="Trebuchet MS"/>
          <w:sz w:val="20"/>
        </w:rPr>
      </w:pPr>
    </w:p>
    <w:p w:rsidR="00E23961" w:rsidRPr="00E23961" w:rsidRDefault="00E23961" w:rsidP="00E23961">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10" w:name="_Toc480373553"/>
      <w:r>
        <w:rPr>
          <w:rFonts w:ascii="Times New Roman" w:hAnsi="Times New Roman"/>
          <w:sz w:val="22"/>
          <w:szCs w:val="22"/>
        </w:rPr>
        <w:t xml:space="preserve"> </w:t>
      </w:r>
      <w:bookmarkStart w:id="11" w:name="_Toc482087850"/>
      <w:r w:rsidR="00A24A12">
        <w:rPr>
          <w:rFonts w:ascii="Times New Roman" w:hAnsi="Times New Roman"/>
          <w:sz w:val="22"/>
          <w:szCs w:val="22"/>
        </w:rPr>
        <w:t>Opis prac</w:t>
      </w:r>
      <w:r w:rsidRPr="00E23961">
        <w:rPr>
          <w:rFonts w:ascii="Times New Roman" w:hAnsi="Times New Roman"/>
          <w:sz w:val="22"/>
          <w:szCs w:val="22"/>
        </w:rPr>
        <w:t xml:space="preserve"> towarzyszących i robót tymczasowych</w:t>
      </w:r>
      <w:bookmarkEnd w:id="10"/>
      <w:bookmarkEnd w:id="11"/>
    </w:p>
    <w:p w:rsidR="00E23961" w:rsidRPr="00E23961" w:rsidRDefault="00E23961" w:rsidP="00E23961">
      <w:pPr>
        <w:tabs>
          <w:tab w:val="left" w:pos="284"/>
        </w:tabs>
        <w:spacing w:after="120"/>
        <w:ind w:right="567"/>
        <w:jc w:val="both"/>
        <w:rPr>
          <w:sz w:val="22"/>
          <w:szCs w:val="22"/>
        </w:rPr>
      </w:pPr>
      <w:r w:rsidRPr="00E23961">
        <w:rPr>
          <w:sz w:val="22"/>
          <w:szCs w:val="22"/>
        </w:rPr>
        <w:t>Prace tymczasowe i towarzyszące:</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utrzymanie w czystości i porządku stanowiska roboczego,</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wykonanie czynności związanych z likwidacją stanowiska roboczego,</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ogrodzenie terenu budowy i terenu, na którym może wystąpić zagrożenie dla osób postronnych;</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 xml:space="preserve">przygotowanie przyłączy mediów do zasilania placu budowy, </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 xml:space="preserve">zgłoszenie każdego zakończonego elementu robót zakrywanych inspektorowi nadzoru, </w:t>
      </w:r>
    </w:p>
    <w:p w:rsidR="00E23961" w:rsidRPr="00E23961" w:rsidRDefault="00E23961" w:rsidP="00E23961">
      <w:pPr>
        <w:numPr>
          <w:ilvl w:val="0"/>
          <w:numId w:val="8"/>
        </w:numPr>
        <w:tabs>
          <w:tab w:val="left" w:pos="284"/>
        </w:tabs>
        <w:ind w:left="284" w:hanging="284"/>
        <w:jc w:val="both"/>
        <w:rPr>
          <w:sz w:val="22"/>
          <w:szCs w:val="22"/>
        </w:rPr>
      </w:pPr>
      <w:r w:rsidRPr="00E23961">
        <w:rPr>
          <w:sz w:val="22"/>
          <w:szCs w:val="22"/>
        </w:rPr>
        <w:t xml:space="preserve">transportowanie w poziomie na potrzebną odległość i w pionie na potrzebną wysokość materiałów </w:t>
      </w:r>
      <w:r w:rsidRPr="00E23961">
        <w:rPr>
          <w:sz w:val="22"/>
          <w:szCs w:val="22"/>
        </w:rPr>
        <w:br/>
        <w:t>i elementów i wszelkiego sprzętu pomocniczego niezbędnych do wykonania robót,</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segregowanie i sortowanie materiałów i wyrobów,</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sprawdzanie prawidłowości wykonania robót,</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zabezpieczenie przed zniszczeniem urządzeń stanowiących wyposażenie obiektu,</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niezwłoczne oczyszczenie zabrudzonych elementów obiektu,</w:t>
      </w:r>
    </w:p>
    <w:p w:rsidR="00E23961" w:rsidRPr="00E23961" w:rsidRDefault="00E23961" w:rsidP="00E23961">
      <w:pPr>
        <w:numPr>
          <w:ilvl w:val="0"/>
          <w:numId w:val="8"/>
        </w:numPr>
        <w:tabs>
          <w:tab w:val="left" w:pos="284"/>
        </w:tabs>
        <w:ind w:left="0" w:firstLine="0"/>
        <w:jc w:val="both"/>
        <w:rPr>
          <w:sz w:val="22"/>
          <w:szCs w:val="22"/>
        </w:rPr>
      </w:pPr>
      <w:r w:rsidRPr="00E23961">
        <w:rPr>
          <w:sz w:val="22"/>
          <w:szCs w:val="22"/>
        </w:rPr>
        <w:t xml:space="preserve">wywóz na składowisko </w:t>
      </w:r>
      <w:r w:rsidR="00D92855">
        <w:rPr>
          <w:sz w:val="22"/>
          <w:szCs w:val="22"/>
        </w:rPr>
        <w:t xml:space="preserve">i </w:t>
      </w:r>
      <w:r w:rsidRPr="00E23961">
        <w:rPr>
          <w:sz w:val="22"/>
          <w:szCs w:val="22"/>
        </w:rPr>
        <w:t xml:space="preserve">zapewnienie utylizacji gruzu powstałego na skutek </w:t>
      </w:r>
      <w:r w:rsidRPr="00E23961">
        <w:rPr>
          <w:bCs/>
          <w:sz w:val="22"/>
          <w:szCs w:val="22"/>
        </w:rPr>
        <w:t>prowadzonych robót</w:t>
      </w:r>
    </w:p>
    <w:p w:rsidR="00E23961" w:rsidRPr="007D2E82" w:rsidRDefault="00E23961" w:rsidP="007D2E82">
      <w:pPr>
        <w:tabs>
          <w:tab w:val="left" w:pos="284"/>
        </w:tabs>
        <w:jc w:val="both"/>
        <w:rPr>
          <w:sz w:val="22"/>
          <w:szCs w:val="22"/>
        </w:rPr>
      </w:pPr>
    </w:p>
    <w:p w:rsidR="007D2E82" w:rsidRPr="007D2E82" w:rsidRDefault="007D2E82"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r w:rsidRPr="007D2E82" w:rsidDel="00596F15">
        <w:rPr>
          <w:rFonts w:ascii="Times New Roman" w:hAnsi="Times New Roman"/>
          <w:sz w:val="22"/>
          <w:szCs w:val="22"/>
        </w:rPr>
        <w:t xml:space="preserve"> </w:t>
      </w:r>
      <w:bookmarkStart w:id="12" w:name="_Toc480373563"/>
      <w:bookmarkStart w:id="13" w:name="_Toc482087851"/>
      <w:r w:rsidRPr="007D2E82">
        <w:rPr>
          <w:rFonts w:ascii="Times New Roman" w:hAnsi="Times New Roman"/>
          <w:sz w:val="22"/>
          <w:szCs w:val="22"/>
        </w:rPr>
        <w:t>Nazwy i kody robót</w:t>
      </w:r>
      <w:bookmarkEnd w:id="12"/>
      <w:bookmarkEnd w:id="13"/>
    </w:p>
    <w:p w:rsidR="007D2E82" w:rsidRPr="007D2E82" w:rsidRDefault="007D2E82" w:rsidP="007D2E82">
      <w:pPr>
        <w:tabs>
          <w:tab w:val="left" w:pos="284"/>
        </w:tabs>
        <w:jc w:val="both"/>
        <w:rPr>
          <w:sz w:val="22"/>
          <w:szCs w:val="22"/>
        </w:rPr>
      </w:pPr>
      <w:r w:rsidRPr="007D2E82">
        <w:rPr>
          <w:sz w:val="22"/>
          <w:szCs w:val="22"/>
        </w:rPr>
        <w:t>Roboty objęte niniejszą specyfikacją zgodnie ze Wspólnym Słownikiem Zamówień (CPV) posiadają następujący kody:</w:t>
      </w:r>
    </w:p>
    <w:p w:rsidR="007D2E82" w:rsidRPr="007D2E82" w:rsidRDefault="007D2E82" w:rsidP="007D2E82">
      <w:pPr>
        <w:tabs>
          <w:tab w:val="left" w:pos="284"/>
        </w:tabs>
        <w:jc w:val="both"/>
        <w:rPr>
          <w:sz w:val="22"/>
          <w:szCs w:val="22"/>
        </w:rPr>
      </w:pPr>
    </w:p>
    <w:p w:rsidR="007D2E82" w:rsidRPr="007D2E82" w:rsidRDefault="007D2E82" w:rsidP="007D2E82">
      <w:pPr>
        <w:tabs>
          <w:tab w:val="left" w:pos="284"/>
        </w:tabs>
        <w:jc w:val="both"/>
        <w:rPr>
          <w:sz w:val="22"/>
          <w:szCs w:val="22"/>
        </w:rPr>
      </w:pPr>
    </w:p>
    <w:p w:rsidR="007D2E82" w:rsidRPr="007D2E82" w:rsidRDefault="007D2E82" w:rsidP="007D2E82">
      <w:pPr>
        <w:tabs>
          <w:tab w:val="left" w:pos="284"/>
        </w:tabs>
        <w:jc w:val="both"/>
        <w:rPr>
          <w:sz w:val="22"/>
          <w:szCs w:val="22"/>
        </w:rPr>
      </w:pPr>
    </w:p>
    <w:tbl>
      <w:tblPr>
        <w:tblpPr w:leftFromText="141" w:rightFromText="141" w:vertAnchor="text" w:horzAnchor="margin" w:tblpXSpec="center" w:tblpY="173"/>
        <w:tblW w:w="9954" w:type="dxa"/>
        <w:tblLayout w:type="fixed"/>
        <w:tblLook w:val="04A0" w:firstRow="1" w:lastRow="0" w:firstColumn="1" w:lastColumn="0" w:noHBand="0" w:noVBand="1"/>
      </w:tblPr>
      <w:tblGrid>
        <w:gridCol w:w="9954"/>
      </w:tblGrid>
      <w:tr w:rsidR="007D2E82" w:rsidRPr="007D2E82" w:rsidTr="00E918DB">
        <w:trPr>
          <w:trHeight w:val="2097"/>
        </w:trPr>
        <w:tc>
          <w:tcPr>
            <w:tcW w:w="7294" w:type="dxa"/>
          </w:tcPr>
          <w:p w:rsidR="007D2E82" w:rsidRPr="007D2E82" w:rsidRDefault="007D2E82" w:rsidP="00E918DB">
            <w:pPr>
              <w:tabs>
                <w:tab w:val="left" w:pos="284"/>
              </w:tabs>
              <w:snapToGrid w:val="0"/>
              <w:rPr>
                <w:sz w:val="22"/>
                <w:szCs w:val="22"/>
              </w:rPr>
            </w:pPr>
          </w:p>
          <w:p w:rsidR="007D2E82" w:rsidRPr="007D2E82" w:rsidRDefault="00E23961" w:rsidP="00E918DB">
            <w:pPr>
              <w:tabs>
                <w:tab w:val="left" w:pos="284"/>
              </w:tabs>
              <w:snapToGrid w:val="0"/>
              <w:rPr>
                <w:color w:val="000000"/>
                <w:sz w:val="22"/>
                <w:szCs w:val="22"/>
              </w:rPr>
            </w:pPr>
            <w:r>
              <w:rPr>
                <w:sz w:val="22"/>
                <w:szCs w:val="22"/>
              </w:rPr>
              <w:t xml:space="preserve">ROBOTY </w:t>
            </w:r>
            <w:r w:rsidR="007D2E82" w:rsidRPr="007D2E82">
              <w:rPr>
                <w:sz w:val="22"/>
                <w:szCs w:val="22"/>
              </w:rPr>
              <w:t>BUDOWLANE.......................................................................................</w:t>
            </w:r>
            <w:r>
              <w:rPr>
                <w:sz w:val="22"/>
                <w:szCs w:val="22"/>
              </w:rPr>
              <w:t>.................</w:t>
            </w:r>
            <w:r w:rsidRPr="007D2E82">
              <w:rPr>
                <w:sz w:val="22"/>
                <w:szCs w:val="22"/>
              </w:rPr>
              <w:t xml:space="preserve"> </w:t>
            </w:r>
            <w:r w:rsidR="007D2E82" w:rsidRPr="007D2E82">
              <w:rPr>
                <w:sz w:val="22"/>
                <w:szCs w:val="22"/>
              </w:rPr>
              <w:t>CPV 45000000-7</w:t>
            </w:r>
          </w:p>
          <w:p w:rsidR="007D2E82" w:rsidRPr="007D2E82" w:rsidRDefault="007D2E82" w:rsidP="00E918DB">
            <w:pPr>
              <w:tabs>
                <w:tab w:val="left" w:pos="284"/>
              </w:tabs>
              <w:rPr>
                <w:color w:val="000000"/>
                <w:sz w:val="22"/>
                <w:szCs w:val="22"/>
              </w:rPr>
            </w:pPr>
            <w:r w:rsidRPr="007D2E82">
              <w:rPr>
                <w:sz w:val="22"/>
                <w:szCs w:val="22"/>
              </w:rPr>
              <w:t>PRZYGOTOWANIE TERENU POD BUDOWĘ.............................................................</w:t>
            </w:r>
            <w:r w:rsidR="00E23961">
              <w:rPr>
                <w:sz w:val="22"/>
                <w:szCs w:val="22"/>
              </w:rPr>
              <w:t>........</w:t>
            </w:r>
            <w:r w:rsidRPr="007D2E82">
              <w:rPr>
                <w:sz w:val="22"/>
                <w:szCs w:val="22"/>
              </w:rPr>
              <w:t>CPV 45100000-8</w:t>
            </w:r>
          </w:p>
          <w:p w:rsidR="007D2E82" w:rsidRPr="007D2E82" w:rsidRDefault="007D2E82" w:rsidP="00E918DB">
            <w:pPr>
              <w:tabs>
                <w:tab w:val="left" w:pos="284"/>
              </w:tabs>
              <w:rPr>
                <w:color w:val="000000"/>
                <w:sz w:val="22"/>
                <w:szCs w:val="22"/>
              </w:rPr>
            </w:pPr>
            <w:r w:rsidRPr="007D2E82">
              <w:rPr>
                <w:sz w:val="22"/>
                <w:szCs w:val="22"/>
              </w:rPr>
              <w:t>ROBOTY INSTALACYJNE W ZAKRESIE URZADZEŃ SANITARNYCH...................</w:t>
            </w:r>
            <w:r w:rsidR="00E23961">
              <w:rPr>
                <w:sz w:val="22"/>
                <w:szCs w:val="22"/>
              </w:rPr>
              <w:t>.....</w:t>
            </w:r>
            <w:r w:rsidRPr="007D2E82">
              <w:rPr>
                <w:sz w:val="22"/>
                <w:szCs w:val="22"/>
              </w:rPr>
              <w:t>CPV 45332400-7</w:t>
            </w:r>
          </w:p>
          <w:p w:rsidR="007D2E82" w:rsidRPr="007D2E82" w:rsidRDefault="007D2E82" w:rsidP="00E918DB">
            <w:pPr>
              <w:tabs>
                <w:tab w:val="left" w:pos="284"/>
              </w:tabs>
              <w:rPr>
                <w:color w:val="000000"/>
                <w:sz w:val="22"/>
                <w:szCs w:val="22"/>
              </w:rPr>
            </w:pPr>
            <w:r w:rsidRPr="007D2E82">
              <w:rPr>
                <w:sz w:val="22"/>
                <w:szCs w:val="22"/>
              </w:rPr>
              <w:t>ROBOTY SANITARNE..................................................................................................</w:t>
            </w:r>
            <w:r w:rsidR="003F118D">
              <w:rPr>
                <w:sz w:val="22"/>
                <w:szCs w:val="22"/>
              </w:rPr>
              <w:t>..........</w:t>
            </w:r>
            <w:r w:rsidRPr="007D2E82">
              <w:rPr>
                <w:sz w:val="22"/>
                <w:szCs w:val="22"/>
              </w:rPr>
              <w:t>CPV 45232460-4</w:t>
            </w:r>
          </w:p>
          <w:p w:rsidR="007D2E82" w:rsidRPr="007D2E82" w:rsidRDefault="007D2E82" w:rsidP="00E918DB">
            <w:pPr>
              <w:tabs>
                <w:tab w:val="left" w:pos="284"/>
              </w:tabs>
              <w:rPr>
                <w:color w:val="000000"/>
                <w:sz w:val="22"/>
                <w:szCs w:val="22"/>
              </w:rPr>
            </w:pPr>
            <w:r w:rsidRPr="007D2E82">
              <w:rPr>
                <w:sz w:val="22"/>
                <w:szCs w:val="22"/>
              </w:rPr>
              <w:t>ROBOTY INSTALACYJNE GAZOWE...........................................................................</w:t>
            </w:r>
            <w:r w:rsidR="003F118D">
              <w:rPr>
                <w:sz w:val="22"/>
                <w:szCs w:val="22"/>
              </w:rPr>
              <w:t>........</w:t>
            </w:r>
            <w:r w:rsidRPr="007D2E82">
              <w:rPr>
                <w:sz w:val="22"/>
                <w:szCs w:val="22"/>
              </w:rPr>
              <w:t>CPV 45333000-0</w:t>
            </w:r>
          </w:p>
          <w:p w:rsidR="007D2E82" w:rsidRPr="007D2E82" w:rsidRDefault="007D2E82" w:rsidP="00E918DB">
            <w:pPr>
              <w:tabs>
                <w:tab w:val="left" w:pos="284"/>
              </w:tabs>
              <w:rPr>
                <w:color w:val="000000"/>
                <w:sz w:val="22"/>
                <w:szCs w:val="22"/>
              </w:rPr>
            </w:pPr>
            <w:r w:rsidRPr="007D2E82">
              <w:rPr>
                <w:sz w:val="22"/>
                <w:szCs w:val="22"/>
              </w:rPr>
              <w:t>ROBOTY INSTALACYJNE W BUDYNKACH.......................................................</w:t>
            </w:r>
            <w:r w:rsidR="003F118D">
              <w:rPr>
                <w:sz w:val="22"/>
                <w:szCs w:val="22"/>
              </w:rPr>
              <w:t>...............</w:t>
            </w:r>
            <w:r w:rsidRPr="007D2E82">
              <w:rPr>
                <w:sz w:val="22"/>
                <w:szCs w:val="22"/>
              </w:rPr>
              <w:t>CPV 45300000-0</w:t>
            </w:r>
          </w:p>
          <w:p w:rsidR="007D2E82" w:rsidRPr="007D2E82" w:rsidRDefault="007D2E82" w:rsidP="00E918DB">
            <w:pPr>
              <w:tabs>
                <w:tab w:val="left" w:pos="284"/>
              </w:tabs>
              <w:rPr>
                <w:color w:val="000000"/>
                <w:sz w:val="22"/>
                <w:szCs w:val="22"/>
              </w:rPr>
            </w:pPr>
            <w:r w:rsidRPr="007D2E82">
              <w:rPr>
                <w:sz w:val="22"/>
                <w:szCs w:val="22"/>
              </w:rPr>
              <w:t>INSTALOWANIE INFRASTRUKTURY OKABLOWANIA..............................................</w:t>
            </w:r>
            <w:r w:rsidR="003F118D">
              <w:rPr>
                <w:sz w:val="22"/>
                <w:szCs w:val="22"/>
              </w:rPr>
              <w:t>....</w:t>
            </w:r>
            <w:r w:rsidRPr="007D2E82">
              <w:rPr>
                <w:sz w:val="22"/>
                <w:szCs w:val="22"/>
              </w:rPr>
              <w:t>CPV 45314300-4</w:t>
            </w:r>
          </w:p>
          <w:p w:rsidR="007D2E82" w:rsidRPr="007D2E82" w:rsidRDefault="007D2E82" w:rsidP="00E918DB">
            <w:pPr>
              <w:tabs>
                <w:tab w:val="left" w:pos="284"/>
              </w:tabs>
              <w:rPr>
                <w:sz w:val="22"/>
                <w:szCs w:val="22"/>
              </w:rPr>
            </w:pPr>
            <w:r w:rsidRPr="007D2E82">
              <w:rPr>
                <w:sz w:val="22"/>
                <w:szCs w:val="22"/>
              </w:rPr>
              <w:t>INSTALACJA RUROCIĄGÓW......................................................................................</w:t>
            </w:r>
            <w:r w:rsidR="003F118D">
              <w:rPr>
                <w:sz w:val="22"/>
                <w:szCs w:val="22"/>
              </w:rPr>
              <w:t>.........</w:t>
            </w:r>
            <w:r w:rsidRPr="007D2E82">
              <w:rPr>
                <w:sz w:val="22"/>
                <w:szCs w:val="22"/>
              </w:rPr>
              <w:t>CPV 45231112-3</w:t>
            </w:r>
          </w:p>
          <w:p w:rsidR="007D2E82" w:rsidRPr="007D2E82" w:rsidRDefault="007D2E82" w:rsidP="00E918DB">
            <w:pPr>
              <w:tabs>
                <w:tab w:val="left" w:pos="284"/>
              </w:tabs>
              <w:rPr>
                <w:sz w:val="22"/>
                <w:szCs w:val="22"/>
              </w:rPr>
            </w:pPr>
            <w:r w:rsidRPr="007D2E82">
              <w:rPr>
                <w:color w:val="000000"/>
                <w:sz w:val="22"/>
                <w:szCs w:val="22"/>
              </w:rPr>
              <w:t>ZAWORY KULOWE</w:t>
            </w:r>
            <w:r w:rsidR="003F118D" w:rsidRPr="007D2E82">
              <w:rPr>
                <w:sz w:val="22"/>
                <w:szCs w:val="22"/>
              </w:rPr>
              <w:t>.....................</w:t>
            </w:r>
            <w:r w:rsidR="003F118D">
              <w:rPr>
                <w:sz w:val="22"/>
                <w:szCs w:val="22"/>
              </w:rPr>
              <w:t>...........................................................................................</w:t>
            </w:r>
            <w:r w:rsidRPr="007D2E82">
              <w:rPr>
                <w:color w:val="000000"/>
                <w:sz w:val="22"/>
                <w:szCs w:val="22"/>
              </w:rPr>
              <w:t xml:space="preserve">CPV </w:t>
            </w:r>
            <w:r w:rsidRPr="007D2E82">
              <w:rPr>
                <w:sz w:val="22"/>
                <w:szCs w:val="22"/>
              </w:rPr>
              <w:t>42131260-6</w:t>
            </w:r>
          </w:p>
          <w:p w:rsidR="007D2E82" w:rsidRPr="007D2E82" w:rsidRDefault="007D2E82" w:rsidP="00E918DB">
            <w:pPr>
              <w:tabs>
                <w:tab w:val="left" w:pos="284"/>
              </w:tabs>
              <w:rPr>
                <w:sz w:val="22"/>
                <w:szCs w:val="22"/>
              </w:rPr>
            </w:pPr>
            <w:r w:rsidRPr="007D2E82">
              <w:rPr>
                <w:color w:val="000000"/>
                <w:sz w:val="22"/>
                <w:szCs w:val="22"/>
              </w:rPr>
              <w:t>ZAWORY BEZPIECZEŃSTWA</w:t>
            </w:r>
            <w:r w:rsidR="003F118D">
              <w:rPr>
                <w:sz w:val="22"/>
                <w:szCs w:val="22"/>
              </w:rPr>
              <w:t>..............................................................................................</w:t>
            </w:r>
            <w:r w:rsidRPr="007D2E82">
              <w:rPr>
                <w:color w:val="000000"/>
                <w:sz w:val="22"/>
                <w:szCs w:val="22"/>
              </w:rPr>
              <w:t xml:space="preserve">CPV </w:t>
            </w:r>
            <w:r w:rsidRPr="007D2E82">
              <w:rPr>
                <w:sz w:val="22"/>
                <w:szCs w:val="22"/>
              </w:rPr>
              <w:t>42131147-8</w:t>
            </w:r>
          </w:p>
        </w:tc>
      </w:tr>
    </w:tbl>
    <w:p w:rsidR="007D2E82" w:rsidRPr="007D2E82" w:rsidRDefault="007D2E82" w:rsidP="007D2E82">
      <w:pPr>
        <w:tabs>
          <w:tab w:val="left" w:pos="284"/>
        </w:tabs>
        <w:rPr>
          <w:sz w:val="22"/>
          <w:szCs w:val="22"/>
        </w:rPr>
      </w:pPr>
    </w:p>
    <w:p w:rsidR="007D2E82" w:rsidRPr="007D2E82" w:rsidRDefault="003F118D"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14" w:name="_Toc480373564"/>
      <w:r>
        <w:rPr>
          <w:rFonts w:ascii="Times New Roman" w:hAnsi="Times New Roman"/>
          <w:sz w:val="22"/>
          <w:szCs w:val="22"/>
        </w:rPr>
        <w:t xml:space="preserve"> </w:t>
      </w:r>
      <w:bookmarkStart w:id="15" w:name="_Toc482087852"/>
      <w:r w:rsidR="007D2E82" w:rsidRPr="007D2E82">
        <w:rPr>
          <w:rFonts w:ascii="Times New Roman" w:hAnsi="Times New Roman"/>
          <w:sz w:val="22"/>
          <w:szCs w:val="22"/>
        </w:rPr>
        <w:t>Określenia podstawowe</w:t>
      </w:r>
      <w:bookmarkEnd w:id="14"/>
      <w:bookmarkEnd w:id="15"/>
    </w:p>
    <w:p w:rsidR="007D2E82" w:rsidRDefault="007D2E82" w:rsidP="007D2E82">
      <w:pPr>
        <w:tabs>
          <w:tab w:val="left" w:pos="284"/>
        </w:tabs>
        <w:jc w:val="both"/>
        <w:rPr>
          <w:iCs/>
          <w:sz w:val="22"/>
          <w:szCs w:val="22"/>
        </w:rPr>
      </w:pPr>
      <w:r w:rsidRPr="007D2E82">
        <w:rPr>
          <w:iCs/>
          <w:sz w:val="22"/>
          <w:szCs w:val="22"/>
        </w:rPr>
        <w:t>Określenia podstawowe użyte w niniejszej specyfi</w:t>
      </w:r>
      <w:r w:rsidR="003F118D">
        <w:rPr>
          <w:iCs/>
          <w:sz w:val="22"/>
          <w:szCs w:val="22"/>
        </w:rPr>
        <w:t>kacji są zgodne z obowiązującymi normami i przepisami.</w:t>
      </w:r>
    </w:p>
    <w:p w:rsidR="003F118D" w:rsidRDefault="003F118D" w:rsidP="003F118D">
      <w:pPr>
        <w:pStyle w:val="Akapitzlist"/>
        <w:numPr>
          <w:ilvl w:val="0"/>
          <w:numId w:val="16"/>
        </w:numPr>
        <w:tabs>
          <w:tab w:val="left" w:pos="284"/>
        </w:tabs>
        <w:jc w:val="both"/>
        <w:rPr>
          <w:iCs/>
          <w:sz w:val="22"/>
          <w:szCs w:val="22"/>
        </w:rPr>
      </w:pPr>
      <w:r>
        <w:rPr>
          <w:iCs/>
          <w:sz w:val="22"/>
          <w:szCs w:val="22"/>
        </w:rPr>
        <w:t>Wykonawca – osoba lub organizacja wykonująca roboty budowlane,</w:t>
      </w:r>
    </w:p>
    <w:p w:rsidR="003F118D" w:rsidRDefault="003F118D" w:rsidP="003F118D">
      <w:pPr>
        <w:pStyle w:val="Akapitzlist"/>
        <w:numPr>
          <w:ilvl w:val="0"/>
          <w:numId w:val="16"/>
        </w:numPr>
        <w:tabs>
          <w:tab w:val="left" w:pos="284"/>
        </w:tabs>
        <w:jc w:val="both"/>
        <w:rPr>
          <w:iCs/>
          <w:sz w:val="22"/>
          <w:szCs w:val="22"/>
        </w:rPr>
      </w:pPr>
      <w:r>
        <w:rPr>
          <w:iCs/>
          <w:sz w:val="22"/>
          <w:szCs w:val="22"/>
        </w:rPr>
        <w:t>Wykonanie – wszystkie działania wykonane w celu wykonania robót,</w:t>
      </w:r>
    </w:p>
    <w:p w:rsidR="003F118D" w:rsidRDefault="003F118D" w:rsidP="003F118D">
      <w:pPr>
        <w:pStyle w:val="Akapitzlist"/>
        <w:numPr>
          <w:ilvl w:val="0"/>
          <w:numId w:val="16"/>
        </w:numPr>
        <w:tabs>
          <w:tab w:val="left" w:pos="284"/>
        </w:tabs>
        <w:jc w:val="both"/>
        <w:rPr>
          <w:iCs/>
          <w:sz w:val="22"/>
          <w:szCs w:val="22"/>
        </w:rPr>
      </w:pPr>
      <w:r>
        <w:rPr>
          <w:iCs/>
          <w:sz w:val="22"/>
          <w:szCs w:val="22"/>
        </w:rPr>
        <w:t>Roboty budowlane – wszelkie prace budowlane związane z wykonaniem robót instalacyjnych zgodnie z ustaleniami, jakie nakłada dokumentacja,</w:t>
      </w:r>
    </w:p>
    <w:p w:rsidR="003F118D" w:rsidRDefault="003F118D" w:rsidP="003F118D">
      <w:pPr>
        <w:pStyle w:val="Akapitzlist"/>
        <w:numPr>
          <w:ilvl w:val="0"/>
          <w:numId w:val="16"/>
        </w:numPr>
        <w:tabs>
          <w:tab w:val="left" w:pos="284"/>
        </w:tabs>
        <w:jc w:val="both"/>
        <w:rPr>
          <w:iCs/>
          <w:sz w:val="22"/>
          <w:szCs w:val="22"/>
        </w:rPr>
      </w:pPr>
      <w:r>
        <w:rPr>
          <w:iCs/>
          <w:sz w:val="22"/>
          <w:szCs w:val="22"/>
        </w:rPr>
        <w:t xml:space="preserve">Procedura – dokument definiujący kto, w jaki </w:t>
      </w:r>
      <w:r w:rsidR="00D92855">
        <w:rPr>
          <w:iCs/>
          <w:sz w:val="22"/>
          <w:szCs w:val="22"/>
        </w:rPr>
        <w:t>sposób, kiedy i gdzie wykonuje oraz</w:t>
      </w:r>
      <w:r>
        <w:rPr>
          <w:iCs/>
          <w:sz w:val="22"/>
          <w:szCs w:val="22"/>
        </w:rPr>
        <w:t xml:space="preserve"> kontroluje poszczególne operacje robocze,</w:t>
      </w:r>
    </w:p>
    <w:p w:rsidR="003F118D" w:rsidRPr="003F118D" w:rsidRDefault="003F118D" w:rsidP="003F118D">
      <w:pPr>
        <w:pStyle w:val="Akapitzlist"/>
        <w:numPr>
          <w:ilvl w:val="0"/>
          <w:numId w:val="16"/>
        </w:numPr>
        <w:tabs>
          <w:tab w:val="left" w:pos="284"/>
        </w:tabs>
        <w:jc w:val="both"/>
        <w:rPr>
          <w:iCs/>
          <w:sz w:val="22"/>
          <w:szCs w:val="22"/>
        </w:rPr>
      </w:pPr>
      <w:r>
        <w:rPr>
          <w:iCs/>
          <w:sz w:val="22"/>
          <w:szCs w:val="22"/>
        </w:rPr>
        <w:t>Ustalenia projektowe – ustalenia podane w dokumentacji projektowej, zawierające przedmiot i wymagania dla określonego obiektu.</w:t>
      </w:r>
    </w:p>
    <w:p w:rsidR="007D2E82" w:rsidRPr="007D2E82" w:rsidRDefault="007D2E82" w:rsidP="007D2E82">
      <w:pPr>
        <w:tabs>
          <w:tab w:val="left" w:pos="284"/>
        </w:tabs>
        <w:jc w:val="both"/>
        <w:rPr>
          <w:iCs/>
          <w:sz w:val="22"/>
          <w:szCs w:val="22"/>
        </w:rPr>
      </w:pPr>
    </w:p>
    <w:p w:rsidR="007D2E82" w:rsidRPr="007D2E82" w:rsidRDefault="007D2E82"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16" w:name="_Toc223240649"/>
      <w:bookmarkStart w:id="17" w:name="_Toc294172661"/>
      <w:bookmarkStart w:id="18" w:name="_Toc365304187"/>
      <w:bookmarkStart w:id="19" w:name="_Toc480373565"/>
      <w:bookmarkStart w:id="20" w:name="_Toc482087853"/>
      <w:r w:rsidRPr="007D2E82">
        <w:rPr>
          <w:sz w:val="22"/>
          <w:szCs w:val="22"/>
        </w:rPr>
        <w:t xml:space="preserve">WŁAŚCIWOŚCI </w:t>
      </w:r>
      <w:bookmarkEnd w:id="16"/>
      <w:bookmarkEnd w:id="17"/>
      <w:bookmarkEnd w:id="18"/>
      <w:bookmarkEnd w:id="19"/>
      <w:r w:rsidR="000344A3">
        <w:rPr>
          <w:sz w:val="22"/>
          <w:szCs w:val="22"/>
        </w:rPr>
        <w:t xml:space="preserve">STOSOWANYCH </w:t>
      </w:r>
      <w:r w:rsidR="003F118D">
        <w:rPr>
          <w:sz w:val="22"/>
          <w:szCs w:val="22"/>
        </w:rPr>
        <w:t>MATERIAŁÓW</w:t>
      </w:r>
      <w:bookmarkEnd w:id="20"/>
      <w:r w:rsidR="003F118D">
        <w:rPr>
          <w:sz w:val="22"/>
          <w:szCs w:val="22"/>
        </w:rPr>
        <w:t xml:space="preserve"> </w:t>
      </w:r>
    </w:p>
    <w:p w:rsidR="007D2E82" w:rsidRPr="007D2E82" w:rsidRDefault="003F118D"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21" w:name="_Toc480373566"/>
      <w:r>
        <w:rPr>
          <w:rFonts w:ascii="Times New Roman" w:hAnsi="Times New Roman"/>
          <w:sz w:val="22"/>
          <w:szCs w:val="22"/>
        </w:rPr>
        <w:t xml:space="preserve"> </w:t>
      </w:r>
      <w:bookmarkStart w:id="22" w:name="_Toc482087854"/>
      <w:r w:rsidR="007D2E82" w:rsidRPr="007D2E82">
        <w:rPr>
          <w:rFonts w:ascii="Times New Roman" w:hAnsi="Times New Roman"/>
          <w:sz w:val="22"/>
          <w:szCs w:val="22"/>
        </w:rPr>
        <w:t>Ogól</w:t>
      </w:r>
      <w:r>
        <w:rPr>
          <w:rFonts w:ascii="Times New Roman" w:hAnsi="Times New Roman"/>
          <w:sz w:val="22"/>
          <w:szCs w:val="22"/>
        </w:rPr>
        <w:t>n</w:t>
      </w:r>
      <w:r w:rsidR="007D2E82" w:rsidRPr="007D2E82">
        <w:rPr>
          <w:rFonts w:ascii="Times New Roman" w:hAnsi="Times New Roman"/>
          <w:sz w:val="22"/>
          <w:szCs w:val="22"/>
        </w:rPr>
        <w:t>e wymagania dotyczące materiałów</w:t>
      </w:r>
      <w:bookmarkEnd w:id="21"/>
      <w:bookmarkEnd w:id="22"/>
    </w:p>
    <w:p w:rsidR="003F118D" w:rsidRPr="003F118D" w:rsidRDefault="003F118D" w:rsidP="003F118D">
      <w:pPr>
        <w:pStyle w:val="Akapitzlist"/>
        <w:spacing w:before="120"/>
        <w:ind w:left="0"/>
        <w:jc w:val="both"/>
        <w:rPr>
          <w:sz w:val="22"/>
          <w:szCs w:val="22"/>
        </w:rPr>
      </w:pPr>
      <w:r w:rsidRPr="003F118D">
        <w:rPr>
          <w:sz w:val="22"/>
          <w:szCs w:val="22"/>
        </w:rPr>
        <w:t>Zgodnie z wymaganiami Dyrektywy 93/42/EWG, Ustawą o wyrobach medycznych z dnia 20 maja 2010 oraz Ustawą z dnia 11 września 2015 o zmianie ustawy o wyrobach medycznych oraz niektórych innych ustaw</w:t>
      </w:r>
      <w:r w:rsidRPr="003F118D">
        <w:rPr>
          <w:sz w:val="22"/>
          <w:szCs w:val="22"/>
          <w:lang w:val="en-US"/>
        </w:rPr>
        <w:t xml:space="preserve">, </w:t>
      </w:r>
      <w:r w:rsidRPr="003F118D">
        <w:rPr>
          <w:sz w:val="22"/>
          <w:szCs w:val="22"/>
        </w:rPr>
        <w:t xml:space="preserve">Ustawą z dnia 15 kwietnia 2011 r. o działalności leczniczej z jej późniejszymi zmianami, Rozporządzeniem Ministra Zdrowia z dnia 17 lutego 2016r. w sprawie wymagań zasadniczych oraz procedur oceny zgodności wyrobów medycznych </w:t>
      </w:r>
      <w:r w:rsidR="00D92855">
        <w:rPr>
          <w:sz w:val="22"/>
          <w:szCs w:val="22"/>
        </w:rPr>
        <w:br/>
      </w:r>
      <w:r w:rsidRPr="003F118D">
        <w:rPr>
          <w:sz w:val="22"/>
          <w:szCs w:val="22"/>
        </w:rPr>
        <w:t>i Rozporządzeniem Ministra Zdrowia z dnia 5 listopada 2010r. w sprawie sposobu klasyfikowania wyrobów medycznych poniższe komponenty, materiały, półprodukty i urządzenia występujące w instalacji gazów medycznych muszą posiadać niezależną certyfikat CE dla wyrobu medycznego odpowiedniej klasy, deklarację zgodności wytwórcy oraz potwierdzenie złożenia wniosku zgłoszenia wyrobu do Prezesa Urzędu Rejestracji Wyrobów Medycznych.</w:t>
      </w:r>
    </w:p>
    <w:p w:rsidR="003F118D" w:rsidRPr="003F118D" w:rsidRDefault="003F118D" w:rsidP="003F118D">
      <w:pPr>
        <w:pStyle w:val="Akapitzlist"/>
        <w:numPr>
          <w:ilvl w:val="0"/>
          <w:numId w:val="12"/>
        </w:numPr>
        <w:spacing w:before="120" w:after="200"/>
        <w:ind w:left="284" w:firstLine="0"/>
        <w:contextualSpacing/>
        <w:jc w:val="both"/>
        <w:rPr>
          <w:sz w:val="22"/>
          <w:szCs w:val="22"/>
        </w:rPr>
      </w:pPr>
      <w:r w:rsidRPr="003F118D">
        <w:rPr>
          <w:sz w:val="22"/>
          <w:szCs w:val="22"/>
        </w:rPr>
        <w:t xml:space="preserve">Rury i złączki do gazów medycznych, klasa </w:t>
      </w:r>
      <w:proofErr w:type="spellStart"/>
      <w:r w:rsidRPr="003F118D">
        <w:rPr>
          <w:sz w:val="22"/>
          <w:szCs w:val="22"/>
        </w:rPr>
        <w:t>IIa</w:t>
      </w:r>
      <w:proofErr w:type="spellEnd"/>
      <w:r w:rsidRPr="003F118D">
        <w:rPr>
          <w:sz w:val="22"/>
          <w:szCs w:val="22"/>
        </w:rPr>
        <w:t>/</w:t>
      </w:r>
      <w:proofErr w:type="spellStart"/>
      <w:r w:rsidRPr="003F118D">
        <w:rPr>
          <w:sz w:val="22"/>
          <w:szCs w:val="22"/>
        </w:rPr>
        <w:t>IIb</w:t>
      </w:r>
      <w:proofErr w:type="spellEnd"/>
      <w:r w:rsidRPr="003F118D">
        <w:rPr>
          <w:sz w:val="22"/>
          <w:szCs w:val="22"/>
        </w:rPr>
        <w:t xml:space="preserve"> w zależności od typu gazów,</w:t>
      </w:r>
    </w:p>
    <w:p w:rsidR="003F118D" w:rsidRPr="003F118D" w:rsidRDefault="003F118D" w:rsidP="003F118D">
      <w:pPr>
        <w:pStyle w:val="Akapitzlist"/>
        <w:numPr>
          <w:ilvl w:val="0"/>
          <w:numId w:val="12"/>
        </w:numPr>
        <w:spacing w:before="120" w:after="200"/>
        <w:ind w:left="284" w:firstLine="0"/>
        <w:contextualSpacing/>
        <w:jc w:val="both"/>
        <w:rPr>
          <w:sz w:val="22"/>
          <w:szCs w:val="22"/>
        </w:rPr>
      </w:pPr>
      <w:r w:rsidRPr="003F118D">
        <w:rPr>
          <w:sz w:val="22"/>
          <w:szCs w:val="22"/>
        </w:rPr>
        <w:t xml:space="preserve">Punkty poboru gazów medycznych, klasa </w:t>
      </w:r>
      <w:proofErr w:type="spellStart"/>
      <w:r w:rsidRPr="003F118D">
        <w:rPr>
          <w:sz w:val="22"/>
          <w:szCs w:val="22"/>
        </w:rPr>
        <w:t>IIa</w:t>
      </w:r>
      <w:proofErr w:type="spellEnd"/>
      <w:r w:rsidRPr="003F118D">
        <w:rPr>
          <w:sz w:val="22"/>
          <w:szCs w:val="22"/>
        </w:rPr>
        <w:t>/</w:t>
      </w:r>
      <w:proofErr w:type="spellStart"/>
      <w:r w:rsidRPr="003F118D">
        <w:rPr>
          <w:sz w:val="22"/>
          <w:szCs w:val="22"/>
        </w:rPr>
        <w:t>IIb</w:t>
      </w:r>
      <w:proofErr w:type="spellEnd"/>
      <w:r w:rsidRPr="003F118D">
        <w:rPr>
          <w:sz w:val="22"/>
          <w:szCs w:val="22"/>
        </w:rPr>
        <w:t xml:space="preserve"> w zależności od typu gazów,</w:t>
      </w:r>
    </w:p>
    <w:p w:rsidR="003F118D" w:rsidRPr="003F118D" w:rsidRDefault="003F118D" w:rsidP="003F118D">
      <w:pPr>
        <w:pStyle w:val="Akapitzlist"/>
        <w:numPr>
          <w:ilvl w:val="0"/>
          <w:numId w:val="12"/>
        </w:numPr>
        <w:spacing w:before="120" w:after="200"/>
        <w:ind w:left="284" w:firstLine="0"/>
        <w:contextualSpacing/>
        <w:jc w:val="both"/>
        <w:rPr>
          <w:sz w:val="22"/>
          <w:szCs w:val="22"/>
        </w:rPr>
      </w:pPr>
      <w:r w:rsidRPr="003F118D">
        <w:rPr>
          <w:sz w:val="22"/>
          <w:szCs w:val="22"/>
        </w:rPr>
        <w:t xml:space="preserve">Strefowe zespoły kontrolne, zawory kulowe itp. klasa </w:t>
      </w:r>
      <w:proofErr w:type="spellStart"/>
      <w:r w:rsidRPr="003F118D">
        <w:rPr>
          <w:sz w:val="22"/>
          <w:szCs w:val="22"/>
        </w:rPr>
        <w:t>IIa</w:t>
      </w:r>
      <w:proofErr w:type="spellEnd"/>
      <w:r w:rsidRPr="003F118D">
        <w:rPr>
          <w:sz w:val="22"/>
          <w:szCs w:val="22"/>
        </w:rPr>
        <w:t>/</w:t>
      </w:r>
      <w:proofErr w:type="spellStart"/>
      <w:r w:rsidRPr="003F118D">
        <w:rPr>
          <w:sz w:val="22"/>
          <w:szCs w:val="22"/>
        </w:rPr>
        <w:t>IIb</w:t>
      </w:r>
      <w:proofErr w:type="spellEnd"/>
      <w:r w:rsidRPr="003F118D">
        <w:rPr>
          <w:sz w:val="22"/>
          <w:szCs w:val="22"/>
        </w:rPr>
        <w:t xml:space="preserve"> w zależności od typu gazów,</w:t>
      </w:r>
    </w:p>
    <w:p w:rsidR="003F118D" w:rsidRPr="003F118D" w:rsidRDefault="003F118D" w:rsidP="003F118D">
      <w:pPr>
        <w:pStyle w:val="Akapitzlist"/>
        <w:numPr>
          <w:ilvl w:val="0"/>
          <w:numId w:val="12"/>
        </w:numPr>
        <w:spacing w:before="120" w:after="200"/>
        <w:ind w:left="284" w:firstLine="0"/>
        <w:contextualSpacing/>
        <w:jc w:val="both"/>
        <w:rPr>
          <w:sz w:val="22"/>
          <w:szCs w:val="22"/>
        </w:rPr>
      </w:pPr>
      <w:r w:rsidRPr="003F118D">
        <w:rPr>
          <w:sz w:val="22"/>
          <w:szCs w:val="22"/>
        </w:rPr>
        <w:t xml:space="preserve">Jednostki zaopatrzenia medycznego takie jak, panele, kolumny, itp. klasa </w:t>
      </w:r>
      <w:proofErr w:type="spellStart"/>
      <w:r w:rsidRPr="003F118D">
        <w:rPr>
          <w:sz w:val="22"/>
          <w:szCs w:val="22"/>
        </w:rPr>
        <w:t>IIb</w:t>
      </w:r>
      <w:proofErr w:type="spellEnd"/>
      <w:r w:rsidRPr="003F118D">
        <w:rPr>
          <w:sz w:val="22"/>
          <w:szCs w:val="22"/>
        </w:rPr>
        <w:t xml:space="preserve"> w zależności od typu gazów.</w:t>
      </w:r>
    </w:p>
    <w:p w:rsidR="003F118D" w:rsidRPr="003F118D" w:rsidRDefault="003F118D" w:rsidP="003F118D">
      <w:pPr>
        <w:pStyle w:val="Akapitzlist"/>
        <w:spacing w:before="120"/>
        <w:ind w:left="0"/>
        <w:jc w:val="both"/>
        <w:rPr>
          <w:sz w:val="22"/>
          <w:szCs w:val="22"/>
        </w:rPr>
      </w:pPr>
      <w:r w:rsidRPr="003F118D">
        <w:rPr>
          <w:sz w:val="22"/>
          <w:szCs w:val="22"/>
        </w:rPr>
        <w:t>Dowód na spełnienie wymagań powinien dostarczyć Wykonawca.</w:t>
      </w:r>
    </w:p>
    <w:p w:rsidR="003F118D" w:rsidRPr="003F118D" w:rsidRDefault="003F118D" w:rsidP="003F118D">
      <w:pPr>
        <w:pStyle w:val="Akapitzlist"/>
        <w:spacing w:before="120"/>
        <w:ind w:left="0"/>
        <w:jc w:val="both"/>
        <w:rPr>
          <w:sz w:val="22"/>
          <w:szCs w:val="22"/>
        </w:rPr>
      </w:pPr>
      <w:r w:rsidRPr="003F118D">
        <w:rPr>
          <w:sz w:val="22"/>
          <w:szCs w:val="22"/>
        </w:rPr>
        <w:t>W związku ze zmianą ustawy o wyrobach medycznych, Wytwórca instalacji gazów medycznych nie może dokonać oceny zgodności wyżej wymienionych wyrobów</w:t>
      </w:r>
      <w:r>
        <w:rPr>
          <w:sz w:val="22"/>
          <w:szCs w:val="22"/>
        </w:rPr>
        <w:t>,</w:t>
      </w:r>
      <w:r w:rsidRPr="003F118D">
        <w:rPr>
          <w:sz w:val="22"/>
          <w:szCs w:val="22"/>
        </w:rPr>
        <w:t xml:space="preserve"> jeżeli jego certyfikat CE nie obejmuje tych wyrobów. </w:t>
      </w:r>
    </w:p>
    <w:p w:rsidR="003F118D" w:rsidRPr="003F118D" w:rsidRDefault="003F118D" w:rsidP="003F118D">
      <w:pPr>
        <w:pStyle w:val="Akapitzlist"/>
        <w:spacing w:before="120"/>
        <w:ind w:left="0"/>
        <w:jc w:val="both"/>
        <w:rPr>
          <w:sz w:val="22"/>
          <w:szCs w:val="22"/>
        </w:rPr>
      </w:pPr>
      <w:r w:rsidRPr="003F118D">
        <w:rPr>
          <w:sz w:val="22"/>
          <w:szCs w:val="22"/>
        </w:rPr>
        <w:t xml:space="preserve">W przypadku, kiedy wytwórca instalacji gazów medycznych zamierza oznakować znakiem CE instalację jako całość, wtedy nie ma obowiązku używać komponentów i półproduktów przeznaczonych specjalnie do takich instalacji, natomiast w dalszym ciągu obowiązuje go przeprowadzenie oceny zgodności w/w wyrobów. Niniejszą ocenę zgodności dla wyrobów medycznych klasy I wykonuje bez udziału jednostki notyfikowanej dla klas </w:t>
      </w:r>
      <w:proofErr w:type="spellStart"/>
      <w:r w:rsidRPr="003F118D">
        <w:rPr>
          <w:sz w:val="22"/>
          <w:szCs w:val="22"/>
        </w:rPr>
        <w:t>IIa</w:t>
      </w:r>
      <w:proofErr w:type="spellEnd"/>
      <w:r w:rsidRPr="003F118D">
        <w:rPr>
          <w:sz w:val="22"/>
          <w:szCs w:val="22"/>
        </w:rPr>
        <w:t>/</w:t>
      </w:r>
      <w:proofErr w:type="spellStart"/>
      <w:r w:rsidRPr="003F118D">
        <w:rPr>
          <w:sz w:val="22"/>
          <w:szCs w:val="22"/>
        </w:rPr>
        <w:t>IIb</w:t>
      </w:r>
      <w:proofErr w:type="spellEnd"/>
      <w:r w:rsidRPr="003F118D">
        <w:rPr>
          <w:sz w:val="22"/>
          <w:szCs w:val="22"/>
        </w:rPr>
        <w:t xml:space="preserve"> i III przy udziale jednostki notyfikowanej zgodnie z Rozporządzeniem Ministra Zdrowia z dnia 17 lutego 2016 r. </w:t>
      </w:r>
      <w:r w:rsidRPr="003F118D">
        <w:rPr>
          <w:sz w:val="22"/>
          <w:szCs w:val="22"/>
        </w:rPr>
        <w:lastRenderedPageBreak/>
        <w:t xml:space="preserve">Potwierdzeniem wykonania oceny zgodności dla w/w wyrobów dla klasy </w:t>
      </w:r>
      <w:proofErr w:type="spellStart"/>
      <w:r w:rsidRPr="003F118D">
        <w:rPr>
          <w:sz w:val="22"/>
          <w:szCs w:val="22"/>
        </w:rPr>
        <w:t>IIa</w:t>
      </w:r>
      <w:proofErr w:type="spellEnd"/>
      <w:r w:rsidRPr="003F118D">
        <w:rPr>
          <w:sz w:val="22"/>
          <w:szCs w:val="22"/>
        </w:rPr>
        <w:t xml:space="preserve"> i </w:t>
      </w:r>
      <w:proofErr w:type="spellStart"/>
      <w:r w:rsidRPr="003F118D">
        <w:rPr>
          <w:sz w:val="22"/>
          <w:szCs w:val="22"/>
        </w:rPr>
        <w:t>IIb</w:t>
      </w:r>
      <w:proofErr w:type="spellEnd"/>
      <w:r w:rsidRPr="003F118D">
        <w:rPr>
          <w:sz w:val="22"/>
          <w:szCs w:val="22"/>
        </w:rPr>
        <w:t xml:space="preserve"> jest wydanie przez jednostkę notyfikowaną certyfikatu CE z numerem jednostki wraz z załącznikiem i listą wyrobów objętych oceną zgodności. </w:t>
      </w:r>
    </w:p>
    <w:p w:rsidR="003F118D" w:rsidRDefault="003F118D" w:rsidP="003F118D">
      <w:pPr>
        <w:pStyle w:val="Akapitzlist"/>
        <w:ind w:left="0"/>
        <w:jc w:val="both"/>
        <w:rPr>
          <w:sz w:val="22"/>
          <w:szCs w:val="22"/>
        </w:rPr>
      </w:pPr>
      <w:r w:rsidRPr="003F118D">
        <w:rPr>
          <w:sz w:val="22"/>
          <w:szCs w:val="22"/>
        </w:rPr>
        <w:t>Materiały</w:t>
      </w:r>
      <w:r>
        <w:rPr>
          <w:sz w:val="22"/>
          <w:szCs w:val="22"/>
        </w:rPr>
        <w:t>,</w:t>
      </w:r>
      <w:r w:rsidRPr="003F118D">
        <w:rPr>
          <w:sz w:val="22"/>
          <w:szCs w:val="22"/>
        </w:rPr>
        <w:t xml:space="preserve"> z których wykonane są rurociągi gazów medycznych powinny posiadać CE oraz</w:t>
      </w:r>
      <w:r>
        <w:rPr>
          <w:sz w:val="22"/>
          <w:szCs w:val="22"/>
        </w:rPr>
        <w:t xml:space="preserve"> być zgodne z normą </w:t>
      </w:r>
      <w:r>
        <w:rPr>
          <w:sz w:val="22"/>
          <w:szCs w:val="22"/>
        </w:rPr>
        <w:br/>
        <w:t xml:space="preserve">PN-EN 7396. </w:t>
      </w:r>
      <w:r w:rsidRPr="003F118D">
        <w:rPr>
          <w:sz w:val="22"/>
          <w:szCs w:val="22"/>
        </w:rPr>
        <w:t xml:space="preserve">Rury oraz złączki powinny być oczyszczone i odtłuszczone, a także wolne od pyłu i odpadów toksycznych. Każdy element powinien być dostarczony na miejsce budowy w ochronnym opakowaniu </w:t>
      </w:r>
      <w:r w:rsidR="00D92855">
        <w:rPr>
          <w:sz w:val="22"/>
          <w:szCs w:val="22"/>
        </w:rPr>
        <w:br/>
      </w:r>
      <w:r w:rsidRPr="003F118D">
        <w:rPr>
          <w:sz w:val="22"/>
          <w:szCs w:val="22"/>
        </w:rPr>
        <w:t>oraz zaślepiony z obu stron. Docinanie rur powinni przebiegać pod kątem prostym w celu zapobiegnięcia przedostawaniu się cząstek miedzi do wewnątrz rur. W przypadku zakończania rurociągu zaślepienie rurociągu należy wykonać niezwłocznie, gdy tylko będzie możliwe.</w:t>
      </w:r>
    </w:p>
    <w:p w:rsidR="003F118D" w:rsidRDefault="003F118D" w:rsidP="003F118D">
      <w:pPr>
        <w:pStyle w:val="Akapitzlist"/>
        <w:ind w:left="0"/>
        <w:jc w:val="both"/>
        <w:rPr>
          <w:sz w:val="22"/>
          <w:szCs w:val="22"/>
        </w:rPr>
      </w:pPr>
    </w:p>
    <w:p w:rsidR="003F118D" w:rsidRPr="003F118D" w:rsidRDefault="003F118D" w:rsidP="003F118D">
      <w:pPr>
        <w:pStyle w:val="Akapitzlist"/>
        <w:spacing w:before="120"/>
        <w:ind w:left="0"/>
        <w:jc w:val="both"/>
        <w:rPr>
          <w:sz w:val="22"/>
          <w:szCs w:val="22"/>
        </w:rPr>
      </w:pPr>
      <w:r w:rsidRPr="003F118D">
        <w:rPr>
          <w:sz w:val="22"/>
          <w:szCs w:val="22"/>
        </w:rPr>
        <w:t>Zastosowanie urządzeń lub materiałów zamiennych wymaga potwierdzenia przez Wykonawcę równoważności wyżej określonych parametrów oraz akceptacji projektanta.</w:t>
      </w:r>
    </w:p>
    <w:p w:rsidR="007D2E82" w:rsidRPr="007D2E82" w:rsidRDefault="007D2E82" w:rsidP="007D2E82">
      <w:pPr>
        <w:tabs>
          <w:tab w:val="left" w:pos="284"/>
        </w:tabs>
        <w:jc w:val="both"/>
        <w:rPr>
          <w:sz w:val="22"/>
          <w:szCs w:val="22"/>
        </w:rPr>
      </w:pPr>
    </w:p>
    <w:p w:rsidR="007D2E82" w:rsidRPr="007D2E82" w:rsidRDefault="003F118D"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23" w:name="_Toc294168094"/>
      <w:bookmarkStart w:id="24" w:name="_Toc327967456"/>
      <w:bookmarkStart w:id="25" w:name="_Toc480373567"/>
      <w:r>
        <w:rPr>
          <w:rFonts w:ascii="Times New Roman" w:hAnsi="Times New Roman"/>
          <w:sz w:val="22"/>
          <w:szCs w:val="22"/>
        </w:rPr>
        <w:t xml:space="preserve"> </w:t>
      </w:r>
      <w:bookmarkStart w:id="26" w:name="_Toc482087855"/>
      <w:r w:rsidR="007D2E82" w:rsidRPr="007D2E82">
        <w:rPr>
          <w:rFonts w:ascii="Times New Roman" w:hAnsi="Times New Roman"/>
          <w:sz w:val="22"/>
          <w:szCs w:val="22"/>
        </w:rPr>
        <w:t>Przechowywanie i składowanie materiałów</w:t>
      </w:r>
      <w:bookmarkEnd w:id="23"/>
      <w:bookmarkEnd w:id="24"/>
      <w:bookmarkEnd w:id="25"/>
      <w:bookmarkEnd w:id="26"/>
    </w:p>
    <w:p w:rsidR="007D2E82" w:rsidRDefault="003F118D" w:rsidP="007D2E82">
      <w:pPr>
        <w:tabs>
          <w:tab w:val="left" w:pos="284"/>
        </w:tabs>
        <w:jc w:val="both"/>
        <w:rPr>
          <w:sz w:val="22"/>
          <w:szCs w:val="22"/>
        </w:rPr>
      </w:pPr>
      <w:r>
        <w:rPr>
          <w:sz w:val="22"/>
          <w:szCs w:val="22"/>
        </w:rPr>
        <w:t>Tymczasowo składowane materiały powinny być zabezpieczone przez Wykonawcę przed zanieczyszczeniem</w:t>
      </w:r>
      <w:r w:rsidR="000344A3">
        <w:rPr>
          <w:sz w:val="22"/>
          <w:szCs w:val="22"/>
        </w:rPr>
        <w:t>, celem zachowania jakości oraz pierwotnych właściwości.</w:t>
      </w:r>
    </w:p>
    <w:p w:rsidR="000344A3" w:rsidRPr="007D2E82" w:rsidRDefault="000344A3" w:rsidP="007D2E82">
      <w:pPr>
        <w:tabs>
          <w:tab w:val="left" w:pos="284"/>
        </w:tabs>
        <w:jc w:val="both"/>
        <w:rPr>
          <w:sz w:val="22"/>
          <w:szCs w:val="22"/>
        </w:rPr>
      </w:pPr>
    </w:p>
    <w:p w:rsidR="007D2E82" w:rsidRPr="007D2E82" w:rsidRDefault="000344A3"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27" w:name="_Toc480373568"/>
      <w:r>
        <w:rPr>
          <w:rFonts w:ascii="Times New Roman" w:hAnsi="Times New Roman"/>
          <w:sz w:val="22"/>
          <w:szCs w:val="22"/>
        </w:rPr>
        <w:t xml:space="preserve"> </w:t>
      </w:r>
      <w:bookmarkStart w:id="28" w:name="_Toc482087856"/>
      <w:r w:rsidR="007D2E82" w:rsidRPr="007D2E82">
        <w:rPr>
          <w:rFonts w:ascii="Times New Roman" w:hAnsi="Times New Roman"/>
          <w:sz w:val="22"/>
          <w:szCs w:val="22"/>
        </w:rPr>
        <w:t>Transport materiałów</w:t>
      </w:r>
      <w:bookmarkEnd w:id="27"/>
      <w:bookmarkEnd w:id="28"/>
    </w:p>
    <w:p w:rsidR="007D2E82" w:rsidRDefault="000344A3" w:rsidP="007D2E82">
      <w:pPr>
        <w:tabs>
          <w:tab w:val="left" w:pos="284"/>
        </w:tabs>
        <w:jc w:val="both"/>
        <w:rPr>
          <w:sz w:val="22"/>
          <w:szCs w:val="22"/>
        </w:rPr>
      </w:pPr>
      <w:r>
        <w:rPr>
          <w:sz w:val="22"/>
          <w:szCs w:val="22"/>
        </w:rPr>
        <w:t xml:space="preserve">Materiały i poszczególne elementy niezbędne do wykonania robót instalacyjnych mogą być przewożone dowolnymi środkami transportu, jeżeli zostały wcześniej odpowiednio zabezpieczone przed zniszczeniem oraz (co ważne </w:t>
      </w:r>
      <w:r>
        <w:rPr>
          <w:sz w:val="22"/>
          <w:szCs w:val="22"/>
        </w:rPr>
        <w:br/>
        <w:t>w przypadku elementów instalacji gazów medycznych) przed kontaktem z tłuszczami i smarami.</w:t>
      </w:r>
    </w:p>
    <w:p w:rsidR="007D2E82" w:rsidRPr="007D2E82" w:rsidRDefault="007D2E82" w:rsidP="007D2E82">
      <w:pPr>
        <w:tabs>
          <w:tab w:val="left" w:pos="284"/>
        </w:tabs>
        <w:jc w:val="both"/>
        <w:rPr>
          <w:sz w:val="22"/>
          <w:szCs w:val="22"/>
        </w:rPr>
      </w:pPr>
    </w:p>
    <w:p w:rsidR="007D2E82" w:rsidRPr="007D2E82" w:rsidRDefault="000344A3"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29" w:name="_Toc480373570"/>
      <w:r>
        <w:rPr>
          <w:rFonts w:ascii="Times New Roman" w:hAnsi="Times New Roman"/>
          <w:sz w:val="22"/>
          <w:szCs w:val="22"/>
        </w:rPr>
        <w:t xml:space="preserve"> </w:t>
      </w:r>
      <w:bookmarkStart w:id="30" w:name="_Toc482087857"/>
      <w:r w:rsidR="007D2E82" w:rsidRPr="007D2E82">
        <w:rPr>
          <w:rFonts w:ascii="Times New Roman" w:hAnsi="Times New Roman"/>
          <w:sz w:val="22"/>
          <w:szCs w:val="22"/>
        </w:rPr>
        <w:t>Kontrola jakości materiałów</w:t>
      </w:r>
      <w:bookmarkEnd w:id="29"/>
      <w:bookmarkEnd w:id="30"/>
    </w:p>
    <w:p w:rsidR="007D2E82" w:rsidRDefault="007D2E82" w:rsidP="000344A3">
      <w:pPr>
        <w:tabs>
          <w:tab w:val="left" w:pos="284"/>
        </w:tabs>
        <w:jc w:val="both"/>
        <w:rPr>
          <w:sz w:val="22"/>
          <w:szCs w:val="22"/>
        </w:rPr>
      </w:pPr>
      <w:r w:rsidRPr="007D2E82">
        <w:rPr>
          <w:sz w:val="22"/>
          <w:szCs w:val="22"/>
        </w:rPr>
        <w:t xml:space="preserve">Wszystkie materiały do wykonania instalacji gazów medycznych powinny odpowiadać wymaganiom zawartym </w:t>
      </w:r>
      <w:r w:rsidRPr="007D2E82">
        <w:rPr>
          <w:sz w:val="22"/>
          <w:szCs w:val="22"/>
        </w:rPr>
        <w:br/>
        <w:t>w dokumentach odniesienia (nor</w:t>
      </w:r>
      <w:r w:rsidR="000344A3">
        <w:rPr>
          <w:sz w:val="22"/>
          <w:szCs w:val="22"/>
        </w:rPr>
        <w:t>mach, aprobatach technicznych).</w:t>
      </w:r>
    </w:p>
    <w:p w:rsidR="000344A3" w:rsidRPr="007D2E82" w:rsidRDefault="000344A3" w:rsidP="000344A3">
      <w:pPr>
        <w:tabs>
          <w:tab w:val="left" w:pos="284"/>
        </w:tabs>
        <w:jc w:val="both"/>
        <w:rPr>
          <w:sz w:val="22"/>
          <w:szCs w:val="22"/>
        </w:rPr>
      </w:pPr>
    </w:p>
    <w:p w:rsidR="007D2E82" w:rsidRPr="007D2E82" w:rsidRDefault="000344A3"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31" w:name="_Toc480373572"/>
      <w:bookmarkStart w:id="32" w:name="_Toc482087858"/>
      <w:r>
        <w:rPr>
          <w:sz w:val="22"/>
          <w:szCs w:val="22"/>
        </w:rPr>
        <w:t>SPRZĘT</w:t>
      </w:r>
      <w:r w:rsidR="007D2E82" w:rsidRPr="007D2E82">
        <w:rPr>
          <w:sz w:val="22"/>
          <w:szCs w:val="22"/>
        </w:rPr>
        <w:t xml:space="preserve"> I MASZYN</w:t>
      </w:r>
      <w:r>
        <w:rPr>
          <w:sz w:val="22"/>
          <w:szCs w:val="22"/>
        </w:rPr>
        <w:t>Y</w:t>
      </w:r>
      <w:r w:rsidR="007D2E82" w:rsidRPr="007D2E82">
        <w:rPr>
          <w:sz w:val="22"/>
          <w:szCs w:val="22"/>
        </w:rPr>
        <w:t xml:space="preserve"> DO WYKONANIA ROBÓT </w:t>
      </w:r>
      <w:bookmarkEnd w:id="31"/>
      <w:r>
        <w:rPr>
          <w:sz w:val="22"/>
          <w:szCs w:val="22"/>
        </w:rPr>
        <w:t>INSTALACYJNYCH</w:t>
      </w:r>
      <w:bookmarkEnd w:id="32"/>
    </w:p>
    <w:p w:rsidR="007D2E82" w:rsidRDefault="000344A3" w:rsidP="000344A3">
      <w:pPr>
        <w:pStyle w:val="Akapitzlist"/>
        <w:numPr>
          <w:ilvl w:val="0"/>
          <w:numId w:val="17"/>
        </w:numPr>
        <w:tabs>
          <w:tab w:val="left" w:pos="284"/>
        </w:tabs>
        <w:jc w:val="both"/>
        <w:rPr>
          <w:sz w:val="22"/>
          <w:szCs w:val="22"/>
        </w:rPr>
      </w:pPr>
      <w:r>
        <w:rPr>
          <w:sz w:val="22"/>
          <w:szCs w:val="22"/>
        </w:rPr>
        <w:t>Sprzęt do realizacji robót – zgodnie z zastosowaną technologią (obcinaki do rur, zestawy do lutowania, itp.),</w:t>
      </w:r>
    </w:p>
    <w:p w:rsidR="000344A3" w:rsidRDefault="000344A3" w:rsidP="000344A3">
      <w:pPr>
        <w:pStyle w:val="Akapitzlist"/>
        <w:numPr>
          <w:ilvl w:val="0"/>
          <w:numId w:val="17"/>
        </w:numPr>
        <w:tabs>
          <w:tab w:val="left" w:pos="284"/>
        </w:tabs>
        <w:jc w:val="both"/>
        <w:rPr>
          <w:sz w:val="22"/>
          <w:szCs w:val="22"/>
        </w:rPr>
      </w:pPr>
      <w:r>
        <w:rPr>
          <w:sz w:val="22"/>
          <w:szCs w:val="22"/>
        </w:rPr>
        <w:t xml:space="preserve">Sprzęt </w:t>
      </w:r>
      <w:r w:rsidR="00F44939">
        <w:rPr>
          <w:sz w:val="22"/>
          <w:szCs w:val="22"/>
        </w:rPr>
        <w:t>stosowany do robót gazowych, w szczególności służący do wykonywania połączeń lutowanych, powinien być sprawny i zaakceptowany przez służby techniczne Inwestora,</w:t>
      </w:r>
    </w:p>
    <w:p w:rsidR="00F44939" w:rsidRPr="000344A3" w:rsidRDefault="00F44939" w:rsidP="000344A3">
      <w:pPr>
        <w:pStyle w:val="Akapitzlist"/>
        <w:numPr>
          <w:ilvl w:val="0"/>
          <w:numId w:val="17"/>
        </w:numPr>
        <w:tabs>
          <w:tab w:val="left" w:pos="284"/>
        </w:tabs>
        <w:jc w:val="both"/>
        <w:rPr>
          <w:sz w:val="22"/>
          <w:szCs w:val="22"/>
        </w:rPr>
      </w:pPr>
      <w:r>
        <w:rPr>
          <w:sz w:val="22"/>
          <w:szCs w:val="22"/>
        </w:rPr>
        <w:t>Sprzęt wykorzystywany do robót nie powinien wpływać niekorzystnie na ich jakość.</w:t>
      </w:r>
    </w:p>
    <w:p w:rsidR="007D2E82" w:rsidRPr="007D2E82" w:rsidRDefault="007D2E82" w:rsidP="007D2E82">
      <w:pPr>
        <w:tabs>
          <w:tab w:val="left" w:pos="284"/>
        </w:tabs>
        <w:jc w:val="both"/>
        <w:rPr>
          <w:sz w:val="22"/>
          <w:szCs w:val="22"/>
        </w:rPr>
      </w:pPr>
    </w:p>
    <w:p w:rsidR="007D2E82" w:rsidRPr="007D2E82" w:rsidRDefault="007D2E82"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33" w:name="_Toc223240707"/>
      <w:bookmarkStart w:id="34" w:name="_Toc294172703"/>
      <w:r w:rsidRPr="007D2E82">
        <w:rPr>
          <w:sz w:val="22"/>
          <w:szCs w:val="22"/>
        </w:rPr>
        <w:t xml:space="preserve"> </w:t>
      </w:r>
      <w:bookmarkStart w:id="35" w:name="_Toc480373576"/>
      <w:bookmarkStart w:id="36" w:name="_Toc482087859"/>
      <w:r w:rsidR="00F44939">
        <w:rPr>
          <w:sz w:val="22"/>
          <w:szCs w:val="22"/>
        </w:rPr>
        <w:t>WYKONANIE</w:t>
      </w:r>
      <w:r w:rsidRPr="007D2E82">
        <w:rPr>
          <w:sz w:val="22"/>
          <w:szCs w:val="22"/>
        </w:rPr>
        <w:t xml:space="preserve"> ROBÓT </w:t>
      </w:r>
      <w:bookmarkEnd w:id="33"/>
      <w:bookmarkEnd w:id="34"/>
      <w:bookmarkEnd w:id="35"/>
      <w:r w:rsidR="00F44939">
        <w:rPr>
          <w:sz w:val="22"/>
          <w:szCs w:val="22"/>
        </w:rPr>
        <w:t>INSTALACYJNYCH</w:t>
      </w:r>
      <w:bookmarkEnd w:id="36"/>
    </w:p>
    <w:p w:rsidR="007D2E82" w:rsidRPr="007D2E82" w:rsidRDefault="00F44939"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37" w:name="_Toc223240699"/>
      <w:bookmarkStart w:id="38" w:name="_Toc294172696"/>
      <w:bookmarkStart w:id="39" w:name="_Toc441748755"/>
      <w:bookmarkStart w:id="40" w:name="_Toc447725749"/>
      <w:bookmarkStart w:id="41" w:name="_Toc480373577"/>
      <w:r>
        <w:rPr>
          <w:rFonts w:ascii="Times New Roman" w:hAnsi="Times New Roman"/>
          <w:sz w:val="22"/>
          <w:szCs w:val="22"/>
        </w:rPr>
        <w:t xml:space="preserve"> </w:t>
      </w:r>
      <w:bookmarkStart w:id="42" w:name="_Toc482087860"/>
      <w:r w:rsidR="007D2E82" w:rsidRPr="007D2E82">
        <w:rPr>
          <w:rFonts w:ascii="Times New Roman" w:hAnsi="Times New Roman"/>
          <w:sz w:val="22"/>
          <w:szCs w:val="22"/>
        </w:rPr>
        <w:t>Wymagania ogólne</w:t>
      </w:r>
      <w:bookmarkEnd w:id="37"/>
      <w:bookmarkEnd w:id="38"/>
      <w:bookmarkEnd w:id="39"/>
      <w:bookmarkEnd w:id="40"/>
      <w:bookmarkEnd w:id="41"/>
      <w:bookmarkEnd w:id="42"/>
    </w:p>
    <w:p w:rsidR="007D2E82" w:rsidRDefault="007D2E82" w:rsidP="007D2E82">
      <w:pPr>
        <w:tabs>
          <w:tab w:val="left" w:pos="284"/>
        </w:tabs>
        <w:jc w:val="both"/>
        <w:rPr>
          <w:bCs/>
          <w:sz w:val="22"/>
          <w:szCs w:val="22"/>
        </w:rPr>
      </w:pPr>
      <w:r w:rsidRPr="007D2E82">
        <w:rPr>
          <w:bCs/>
          <w:sz w:val="22"/>
          <w:szCs w:val="22"/>
        </w:rPr>
        <w:t xml:space="preserve">Wykonawca jest odpowiedzialny za prowadzenie robót zgodnie z umową oraz za jakość zastosowanych materiałów i wykonywanych robót, za ich zgodność z dokumentacją projektową, projektu organizacji robót </w:t>
      </w:r>
      <w:r w:rsidRPr="007D2E82">
        <w:rPr>
          <w:bCs/>
          <w:sz w:val="22"/>
          <w:szCs w:val="22"/>
        </w:rPr>
        <w:br/>
        <w:t>oraz poleceniami Inspektora Nadzoru.</w:t>
      </w:r>
    </w:p>
    <w:p w:rsidR="00F44939" w:rsidRPr="007D2E82" w:rsidRDefault="00F44939" w:rsidP="007D2E82">
      <w:pPr>
        <w:tabs>
          <w:tab w:val="left" w:pos="284"/>
        </w:tabs>
        <w:jc w:val="both"/>
        <w:rPr>
          <w:bCs/>
          <w:sz w:val="22"/>
          <w:szCs w:val="22"/>
        </w:rPr>
      </w:pPr>
    </w:p>
    <w:p w:rsidR="007D2E82" w:rsidRDefault="007D2E82" w:rsidP="007D2E82">
      <w:pPr>
        <w:tabs>
          <w:tab w:val="left" w:pos="284"/>
        </w:tabs>
        <w:jc w:val="both"/>
        <w:rPr>
          <w:bCs/>
          <w:sz w:val="22"/>
          <w:szCs w:val="22"/>
        </w:rPr>
      </w:pPr>
      <w:r w:rsidRPr="007D2E82">
        <w:rPr>
          <w:bCs/>
          <w:sz w:val="22"/>
          <w:szCs w:val="22"/>
        </w:rPr>
        <w:t>Wykonawca ponosi odpowiedzialność za dokładne wytyczenie i wyznaczenie wysokości wszystkich elementów robót zgodnie z wymiarami i rzędnymi określonymi w dokumentacji projektowej lub przekazanymi na piśmie przez Inspektora Nadzoru.</w:t>
      </w:r>
    </w:p>
    <w:p w:rsidR="00F44939" w:rsidRPr="007D2E82" w:rsidRDefault="00F44939" w:rsidP="007D2E82">
      <w:pPr>
        <w:tabs>
          <w:tab w:val="left" w:pos="284"/>
        </w:tabs>
        <w:jc w:val="both"/>
        <w:rPr>
          <w:bCs/>
          <w:sz w:val="22"/>
          <w:szCs w:val="22"/>
        </w:rPr>
      </w:pPr>
    </w:p>
    <w:p w:rsidR="007D2E82" w:rsidRDefault="007D2E82" w:rsidP="007D2E82">
      <w:pPr>
        <w:tabs>
          <w:tab w:val="left" w:pos="284"/>
        </w:tabs>
        <w:jc w:val="both"/>
        <w:rPr>
          <w:bCs/>
          <w:sz w:val="22"/>
          <w:szCs w:val="22"/>
        </w:rPr>
      </w:pPr>
      <w:r w:rsidRPr="007D2E82">
        <w:rPr>
          <w:bCs/>
          <w:sz w:val="22"/>
          <w:szCs w:val="22"/>
        </w:rPr>
        <w:t>Wykonawca powinien mieć odpowiednie branżowe przygotowanie do wykonywania instalacji, umiejętność czytania Dokumentacji technicznej, posiadać odpowiedni zestaw elektronarzędzi i narzędzi specjalistycznych, przyrządy pomiarowe itp.</w:t>
      </w:r>
    </w:p>
    <w:p w:rsidR="00F44939" w:rsidRPr="007D2E82" w:rsidRDefault="00F44939" w:rsidP="007D2E82">
      <w:pPr>
        <w:tabs>
          <w:tab w:val="left" w:pos="284"/>
        </w:tabs>
        <w:jc w:val="both"/>
        <w:rPr>
          <w:bCs/>
          <w:sz w:val="22"/>
          <w:szCs w:val="22"/>
        </w:rPr>
      </w:pPr>
    </w:p>
    <w:p w:rsidR="007D2E82" w:rsidRPr="007D2E82" w:rsidRDefault="007D2E82" w:rsidP="007D2E82">
      <w:pPr>
        <w:tabs>
          <w:tab w:val="left" w:pos="284"/>
        </w:tabs>
        <w:jc w:val="both"/>
        <w:rPr>
          <w:bCs/>
          <w:sz w:val="22"/>
          <w:szCs w:val="22"/>
        </w:rPr>
      </w:pPr>
      <w:r w:rsidRPr="007D2E82">
        <w:rPr>
          <w:bCs/>
          <w:sz w:val="22"/>
          <w:szCs w:val="22"/>
        </w:rPr>
        <w:lastRenderedPageBreak/>
        <w:t>Wszelkie zmiany i odstępstwa nie mogą powodować obniżenia wartości funkcjonalnych i użytkowych instalacji,</w:t>
      </w:r>
      <w:r w:rsidRPr="007D2E82">
        <w:rPr>
          <w:bCs/>
          <w:sz w:val="22"/>
          <w:szCs w:val="22"/>
        </w:rPr>
        <w:br/>
        <w:t>a także Trwałości eksploatacyjnej.</w:t>
      </w:r>
    </w:p>
    <w:p w:rsidR="007D2E82" w:rsidRPr="007D2E82" w:rsidRDefault="007D2E82" w:rsidP="007D2E82">
      <w:pPr>
        <w:pStyle w:val="Tekstpodstawowy2"/>
        <w:tabs>
          <w:tab w:val="left" w:pos="284"/>
        </w:tabs>
        <w:spacing w:line="240" w:lineRule="auto"/>
        <w:rPr>
          <w:rFonts w:ascii="Times New Roman" w:hAnsi="Times New Roman"/>
          <w:sz w:val="22"/>
          <w:szCs w:val="22"/>
        </w:rPr>
      </w:pPr>
    </w:p>
    <w:p w:rsidR="007D2E82" w:rsidRPr="007D2E82" w:rsidRDefault="00F44939"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43" w:name="_Toc223240700"/>
      <w:bookmarkStart w:id="44" w:name="_Toc294172697"/>
      <w:bookmarkStart w:id="45" w:name="_Toc397076344"/>
      <w:bookmarkStart w:id="46" w:name="_Toc441748756"/>
      <w:bookmarkStart w:id="47" w:name="_Toc447725750"/>
      <w:bookmarkStart w:id="48" w:name="_Toc480373578"/>
      <w:r>
        <w:rPr>
          <w:rFonts w:ascii="Times New Roman" w:hAnsi="Times New Roman"/>
          <w:sz w:val="22"/>
          <w:szCs w:val="22"/>
        </w:rPr>
        <w:t xml:space="preserve"> </w:t>
      </w:r>
      <w:bookmarkStart w:id="49" w:name="_Toc482087861"/>
      <w:r w:rsidR="007D2E82" w:rsidRPr="007D2E82">
        <w:rPr>
          <w:rFonts w:ascii="Times New Roman" w:hAnsi="Times New Roman"/>
          <w:sz w:val="22"/>
          <w:szCs w:val="22"/>
        </w:rPr>
        <w:t>Monta</w:t>
      </w:r>
      <w:r w:rsidR="007D2E82" w:rsidRPr="007D2E82">
        <w:rPr>
          <w:rFonts w:ascii="Times New Roman" w:eastAsia="TTE17BDB40t00" w:hAnsi="Times New Roman"/>
          <w:sz w:val="22"/>
          <w:szCs w:val="22"/>
        </w:rPr>
        <w:t xml:space="preserve">ż </w:t>
      </w:r>
      <w:r w:rsidR="007D2E82" w:rsidRPr="007D2E82">
        <w:rPr>
          <w:rFonts w:ascii="Times New Roman" w:hAnsi="Times New Roman"/>
          <w:sz w:val="22"/>
          <w:szCs w:val="22"/>
        </w:rPr>
        <w:t xml:space="preserve">instalacji </w:t>
      </w:r>
      <w:bookmarkEnd w:id="43"/>
      <w:bookmarkEnd w:id="44"/>
      <w:bookmarkEnd w:id="45"/>
      <w:bookmarkEnd w:id="46"/>
      <w:bookmarkEnd w:id="47"/>
      <w:r w:rsidR="007D2E82" w:rsidRPr="007D2E82">
        <w:rPr>
          <w:rFonts w:ascii="Times New Roman" w:hAnsi="Times New Roman"/>
          <w:sz w:val="22"/>
          <w:szCs w:val="22"/>
        </w:rPr>
        <w:t>gazów medycznych</w:t>
      </w:r>
      <w:bookmarkEnd w:id="48"/>
      <w:bookmarkEnd w:id="49"/>
    </w:p>
    <w:p w:rsidR="007D2E82" w:rsidRPr="007D2E82" w:rsidRDefault="007D2E82" w:rsidP="007D2E82">
      <w:pPr>
        <w:pStyle w:val="Tekstpodstawowy"/>
        <w:tabs>
          <w:tab w:val="left" w:pos="284"/>
          <w:tab w:val="left" w:pos="9779"/>
        </w:tabs>
        <w:rPr>
          <w:sz w:val="22"/>
          <w:szCs w:val="22"/>
        </w:rPr>
      </w:pPr>
      <w:r w:rsidRPr="007D2E82">
        <w:rPr>
          <w:sz w:val="22"/>
          <w:szCs w:val="22"/>
        </w:rPr>
        <w:t xml:space="preserve">Należy zapewnić bezpieczeństwo pracy robotników oraz osób postronnych mogących znaleźć się w pobliżu miejsca (strefy) prac zgodnie z aktualnymi przepisami dotyczącymi </w:t>
      </w:r>
      <w:r w:rsidRPr="007D2E82">
        <w:rPr>
          <w:sz w:val="22"/>
          <w:szCs w:val="22"/>
          <w:lang w:val="pl-PL"/>
        </w:rPr>
        <w:t>BHP</w:t>
      </w:r>
      <w:r w:rsidRPr="007D2E82">
        <w:rPr>
          <w:sz w:val="22"/>
          <w:szCs w:val="22"/>
        </w:rPr>
        <w:t xml:space="preserve"> przy wykonywaniu robót budowlanych.</w:t>
      </w:r>
    </w:p>
    <w:p w:rsidR="007D2E82" w:rsidRPr="007D2E82" w:rsidRDefault="007D2E82" w:rsidP="007D2E82">
      <w:pPr>
        <w:tabs>
          <w:tab w:val="left" w:pos="284"/>
          <w:tab w:val="left" w:pos="9779"/>
        </w:tabs>
        <w:jc w:val="both"/>
        <w:rPr>
          <w:sz w:val="22"/>
          <w:szCs w:val="22"/>
          <w:highlight w:val="red"/>
        </w:rPr>
      </w:pPr>
    </w:p>
    <w:p w:rsidR="007D2E82" w:rsidRDefault="007D2E82" w:rsidP="007D2E82">
      <w:pPr>
        <w:tabs>
          <w:tab w:val="left" w:pos="284"/>
          <w:tab w:val="left" w:pos="9779"/>
        </w:tabs>
        <w:jc w:val="both"/>
        <w:rPr>
          <w:sz w:val="22"/>
          <w:szCs w:val="22"/>
        </w:rPr>
      </w:pPr>
      <w:r w:rsidRPr="007D2E82">
        <w:rPr>
          <w:sz w:val="22"/>
          <w:szCs w:val="22"/>
        </w:rPr>
        <w:t xml:space="preserve">Przewody należy wykonać z rur miedzianych sztywnych, łącząc je przy użyciu kształtek miedzianych za pomocą lutu twardego typu LS 45. </w:t>
      </w:r>
    </w:p>
    <w:p w:rsidR="00F44939" w:rsidRPr="007D2E82" w:rsidRDefault="00F44939" w:rsidP="007D2E82">
      <w:pPr>
        <w:tabs>
          <w:tab w:val="left" w:pos="284"/>
          <w:tab w:val="left" w:pos="9779"/>
        </w:tabs>
        <w:jc w:val="both"/>
        <w:rPr>
          <w:sz w:val="22"/>
          <w:szCs w:val="22"/>
        </w:rPr>
      </w:pPr>
    </w:p>
    <w:p w:rsidR="007D2E82" w:rsidRDefault="007D2E82" w:rsidP="007D2E82">
      <w:pPr>
        <w:tabs>
          <w:tab w:val="left" w:pos="284"/>
          <w:tab w:val="left" w:pos="9779"/>
        </w:tabs>
        <w:jc w:val="both"/>
        <w:rPr>
          <w:sz w:val="22"/>
          <w:szCs w:val="22"/>
        </w:rPr>
      </w:pPr>
      <w:r w:rsidRPr="007D2E82">
        <w:rPr>
          <w:sz w:val="22"/>
          <w:szCs w:val="22"/>
        </w:rPr>
        <w:t xml:space="preserve">Rozpoczęcie prac instalacyjnych powinno nastąpić po ukończeniu montażu przewodów wentylacyjnych. Układanie rurociągów przewiduje się w </w:t>
      </w:r>
      <w:r w:rsidR="00F44939">
        <w:rPr>
          <w:sz w:val="22"/>
          <w:szCs w:val="22"/>
        </w:rPr>
        <w:t xml:space="preserve">przestrzeniach </w:t>
      </w:r>
      <w:proofErr w:type="spellStart"/>
      <w:r w:rsidR="00F44939">
        <w:rPr>
          <w:sz w:val="22"/>
          <w:szCs w:val="22"/>
        </w:rPr>
        <w:t>międzystropowych</w:t>
      </w:r>
      <w:proofErr w:type="spellEnd"/>
      <w:r w:rsidR="00F44939">
        <w:rPr>
          <w:sz w:val="22"/>
          <w:szCs w:val="22"/>
        </w:rPr>
        <w:t>, bruzdach ściennych oraz</w:t>
      </w:r>
      <w:r w:rsidRPr="007D2E82">
        <w:rPr>
          <w:sz w:val="22"/>
          <w:szCs w:val="22"/>
        </w:rPr>
        <w:t xml:space="preserve"> w ścianac</w:t>
      </w:r>
      <w:r w:rsidR="008565A1">
        <w:rPr>
          <w:sz w:val="22"/>
          <w:szCs w:val="22"/>
        </w:rPr>
        <w:t xml:space="preserve">h </w:t>
      </w:r>
      <w:r w:rsidR="00F44939">
        <w:rPr>
          <w:sz w:val="22"/>
          <w:szCs w:val="22"/>
        </w:rPr>
        <w:t>z płyt gipsowo – kartonowych.</w:t>
      </w:r>
    </w:p>
    <w:p w:rsidR="00F44939" w:rsidRPr="007D2E82" w:rsidRDefault="00F44939" w:rsidP="007D2E82">
      <w:pPr>
        <w:tabs>
          <w:tab w:val="left" w:pos="284"/>
          <w:tab w:val="left" w:pos="9779"/>
        </w:tabs>
        <w:jc w:val="both"/>
        <w:rPr>
          <w:sz w:val="22"/>
          <w:szCs w:val="22"/>
        </w:rPr>
      </w:pPr>
    </w:p>
    <w:p w:rsidR="007D2E82" w:rsidRPr="007D2E82" w:rsidRDefault="007D2E82" w:rsidP="007D2E82">
      <w:pPr>
        <w:tabs>
          <w:tab w:val="left" w:pos="284"/>
          <w:tab w:val="left" w:pos="9779"/>
        </w:tabs>
        <w:jc w:val="both"/>
        <w:rPr>
          <w:sz w:val="22"/>
          <w:szCs w:val="22"/>
        </w:rPr>
      </w:pPr>
      <w:r w:rsidRPr="007D2E82">
        <w:rPr>
          <w:sz w:val="22"/>
          <w:szCs w:val="22"/>
        </w:rPr>
        <w:t>Rurociągi należy oznakować odpowiednimi barwnymi identyfikatorami z naz</w:t>
      </w:r>
      <w:r w:rsidR="008565A1">
        <w:rPr>
          <w:sz w:val="22"/>
          <w:szCs w:val="22"/>
        </w:rPr>
        <w:t>wa gazu</w:t>
      </w:r>
      <w:r w:rsidR="00F44939">
        <w:rPr>
          <w:sz w:val="22"/>
          <w:szCs w:val="22"/>
        </w:rPr>
        <w:t xml:space="preserve"> ze </w:t>
      </w:r>
      <w:r w:rsidRPr="007D2E82">
        <w:rPr>
          <w:sz w:val="22"/>
          <w:szCs w:val="22"/>
        </w:rPr>
        <w:t xml:space="preserve">wskazaniem kierunku przepływu. Oznaczenie takie powinno występować w sąsiedztwie zaworów odcinających, rozgałęzień, </w:t>
      </w:r>
      <w:r w:rsidR="00F44939">
        <w:rPr>
          <w:sz w:val="22"/>
          <w:szCs w:val="22"/>
        </w:rPr>
        <w:br/>
      </w:r>
      <w:r w:rsidRPr="007D2E82">
        <w:rPr>
          <w:sz w:val="22"/>
          <w:szCs w:val="22"/>
        </w:rPr>
        <w:t>na koryt</w:t>
      </w:r>
      <w:r w:rsidR="00283C19">
        <w:rPr>
          <w:sz w:val="22"/>
          <w:szCs w:val="22"/>
        </w:rPr>
        <w:t xml:space="preserve">arzach: przed i za przegrodami </w:t>
      </w:r>
      <w:r w:rsidRPr="007D2E82">
        <w:rPr>
          <w:sz w:val="22"/>
          <w:szCs w:val="22"/>
        </w:rPr>
        <w:t xml:space="preserve">oraz na prostych odcinkach nie rzadziej, niż co </w:t>
      </w:r>
      <w:smartTag w:uri="urn:schemas-microsoft-com:office:smarttags" w:element="metricconverter">
        <w:smartTagPr>
          <w:attr w:name="ProductID" w:val="10 metr￳w"/>
        </w:smartTagPr>
        <w:r w:rsidRPr="007D2E82">
          <w:rPr>
            <w:sz w:val="22"/>
            <w:szCs w:val="22"/>
          </w:rPr>
          <w:t>10 metrów</w:t>
        </w:r>
      </w:smartTag>
      <w:r w:rsidRPr="007D2E82">
        <w:rPr>
          <w:sz w:val="22"/>
          <w:szCs w:val="22"/>
        </w:rPr>
        <w:t xml:space="preserve">. Wszystkie piony, zawory, skrzynki zaworowo – kontrolne, manometry, punkty poboru muszą być oznakowane w sposób czytelny </w:t>
      </w:r>
      <w:r w:rsidR="00F44939">
        <w:rPr>
          <w:sz w:val="22"/>
          <w:szCs w:val="22"/>
        </w:rPr>
        <w:br/>
      </w:r>
      <w:r w:rsidRPr="007D2E82">
        <w:rPr>
          <w:sz w:val="22"/>
          <w:szCs w:val="22"/>
        </w:rPr>
        <w:t>i trwały. Należy zachować odległość rurociągów od instalacji elektrycznej min. 25 cm, a w przypadku krzyżowania się z instalacją elektryczną stosować tuleje ochronne z PCV. Rurociągów nie można używać jako podpór dla innych instalacji.</w:t>
      </w:r>
    </w:p>
    <w:p w:rsidR="007D2E82" w:rsidRDefault="007D2E82" w:rsidP="007D2E82">
      <w:pPr>
        <w:tabs>
          <w:tab w:val="left" w:pos="284"/>
          <w:tab w:val="left" w:pos="9779"/>
        </w:tabs>
        <w:jc w:val="both"/>
        <w:rPr>
          <w:sz w:val="22"/>
          <w:szCs w:val="22"/>
        </w:rPr>
      </w:pPr>
    </w:p>
    <w:p w:rsidR="00F44939" w:rsidRPr="00F44939" w:rsidRDefault="00F44939" w:rsidP="00F44939">
      <w:pPr>
        <w:pStyle w:val="Nagwek2"/>
        <w:rPr>
          <w:rFonts w:ascii="Times New Roman" w:hAnsi="Times New Roman"/>
          <w:sz w:val="22"/>
          <w:szCs w:val="22"/>
        </w:rPr>
      </w:pPr>
      <w:bookmarkStart w:id="50" w:name="_Toc482087862"/>
      <w:r w:rsidRPr="00F44939">
        <w:rPr>
          <w:rFonts w:ascii="Times New Roman" w:hAnsi="Times New Roman"/>
          <w:sz w:val="22"/>
          <w:szCs w:val="22"/>
        </w:rPr>
        <w:t>Prowadzenie rurociągów</w:t>
      </w:r>
      <w:bookmarkEnd w:id="50"/>
    </w:p>
    <w:p w:rsidR="00F44939" w:rsidRPr="007D2E82" w:rsidRDefault="00F44939" w:rsidP="007D2E82">
      <w:pPr>
        <w:tabs>
          <w:tab w:val="left" w:pos="284"/>
          <w:tab w:val="left" w:pos="9779"/>
        </w:tabs>
        <w:jc w:val="both"/>
        <w:rPr>
          <w:sz w:val="22"/>
          <w:szCs w:val="22"/>
        </w:rPr>
      </w:pPr>
    </w:p>
    <w:p w:rsidR="00F44939" w:rsidRDefault="00F44939" w:rsidP="00F44939">
      <w:pPr>
        <w:pStyle w:val="Akapitzlist"/>
        <w:ind w:left="0"/>
        <w:jc w:val="both"/>
        <w:rPr>
          <w:sz w:val="22"/>
          <w:szCs w:val="22"/>
        </w:rPr>
      </w:pPr>
      <w:r w:rsidRPr="001B0548">
        <w:rPr>
          <w:sz w:val="22"/>
          <w:szCs w:val="22"/>
        </w:rPr>
        <w:t xml:space="preserve">Prowadząc rurociągi gazów medycznych wraz z innymi instalacjami sanitarnymi należy regularnie kontrolować </w:t>
      </w:r>
      <w:r w:rsidR="00283C19">
        <w:rPr>
          <w:sz w:val="22"/>
          <w:szCs w:val="22"/>
        </w:rPr>
        <w:br/>
      </w:r>
      <w:r w:rsidRPr="001B0548">
        <w:rPr>
          <w:sz w:val="22"/>
          <w:szCs w:val="22"/>
        </w:rPr>
        <w:t>pod kątem korozji.</w:t>
      </w:r>
    </w:p>
    <w:p w:rsidR="00F44939" w:rsidRPr="001B0548" w:rsidRDefault="00F44939" w:rsidP="00F44939">
      <w:pPr>
        <w:pStyle w:val="Akapitzlist"/>
        <w:ind w:left="0"/>
        <w:jc w:val="both"/>
        <w:rPr>
          <w:sz w:val="22"/>
          <w:szCs w:val="22"/>
        </w:rPr>
      </w:pPr>
    </w:p>
    <w:p w:rsidR="00F44939" w:rsidRDefault="00F44939" w:rsidP="00F44939">
      <w:pPr>
        <w:pStyle w:val="Akapitzlist"/>
        <w:ind w:left="0"/>
        <w:jc w:val="both"/>
        <w:rPr>
          <w:sz w:val="22"/>
          <w:szCs w:val="22"/>
        </w:rPr>
      </w:pPr>
      <w:r w:rsidRPr="001B0548">
        <w:rPr>
          <w:sz w:val="22"/>
          <w:szCs w:val="22"/>
        </w:rPr>
        <w:t>Jeżeli jest to tylko możliwe rurociągi prowadzić wewnątrz budynków. W przeciwnym razie należy montować je tak wysoko, aby nie były narażone na uszkodzenia mechaniczne oraz zabezpieczyć łatwą do zdjęcia obudową ze stali ocynkowanej. Zabezpieczenie takie jest też konieczne przy przechodzeniu przez przegrody poziome. Jeżeli nie jest to możliwe wykonać ogrodzenie.</w:t>
      </w:r>
    </w:p>
    <w:p w:rsidR="00F44939" w:rsidRPr="001B0548" w:rsidRDefault="00F44939" w:rsidP="00F44939">
      <w:pPr>
        <w:pStyle w:val="Akapitzlist"/>
        <w:ind w:left="0"/>
        <w:jc w:val="both"/>
        <w:rPr>
          <w:sz w:val="22"/>
          <w:szCs w:val="22"/>
        </w:rPr>
      </w:pPr>
    </w:p>
    <w:p w:rsidR="008565A1" w:rsidRDefault="00F44939" w:rsidP="00F44939">
      <w:pPr>
        <w:pStyle w:val="Akapitzlist"/>
        <w:ind w:left="0"/>
        <w:jc w:val="both"/>
        <w:rPr>
          <w:sz w:val="22"/>
          <w:szCs w:val="22"/>
        </w:rPr>
      </w:pPr>
      <w:r w:rsidRPr="001B0548">
        <w:rPr>
          <w:sz w:val="22"/>
          <w:szCs w:val="22"/>
        </w:rPr>
        <w:t xml:space="preserve">Należy zapewnić uziemienie instalacji gazów medycznych w najniższym punkcie instalacji. </w:t>
      </w:r>
    </w:p>
    <w:p w:rsidR="00F44939" w:rsidRDefault="00F44939" w:rsidP="00F44939">
      <w:pPr>
        <w:pStyle w:val="Akapitzlist"/>
        <w:ind w:left="0"/>
        <w:jc w:val="both"/>
        <w:rPr>
          <w:sz w:val="22"/>
          <w:szCs w:val="22"/>
        </w:rPr>
      </w:pPr>
      <w:r w:rsidRPr="001B0548">
        <w:rPr>
          <w:sz w:val="22"/>
          <w:szCs w:val="22"/>
        </w:rPr>
        <w:br/>
        <w:t xml:space="preserve">Przewody gazów medycznych układane są jako ostatnia instalacja i rzędne ich prowadzenia są dostosowane </w:t>
      </w:r>
      <w:r w:rsidR="008565A1">
        <w:rPr>
          <w:sz w:val="22"/>
          <w:szCs w:val="22"/>
        </w:rPr>
        <w:br/>
      </w:r>
      <w:r w:rsidRPr="001B0548">
        <w:rPr>
          <w:sz w:val="22"/>
          <w:szCs w:val="22"/>
        </w:rPr>
        <w:t>do rurociągów układanych wcześniej, stąd nie podaje się ich wartości. Musi być zapewniony bezproblemowy dostęp do rur gazów medycznych.</w:t>
      </w:r>
    </w:p>
    <w:p w:rsidR="00F44939" w:rsidRPr="001B0548" w:rsidRDefault="00F44939" w:rsidP="00F44939">
      <w:pPr>
        <w:pStyle w:val="Akapitzlist"/>
        <w:ind w:left="0"/>
        <w:jc w:val="both"/>
        <w:rPr>
          <w:sz w:val="22"/>
          <w:szCs w:val="22"/>
        </w:rPr>
      </w:pPr>
    </w:p>
    <w:p w:rsidR="00F44939" w:rsidRPr="001B0548" w:rsidRDefault="00F44939" w:rsidP="00F44939">
      <w:pPr>
        <w:pStyle w:val="Akapitzlist"/>
        <w:ind w:left="0"/>
        <w:jc w:val="both"/>
        <w:rPr>
          <w:sz w:val="22"/>
          <w:szCs w:val="22"/>
        </w:rPr>
      </w:pPr>
      <w:r w:rsidRPr="001B0548">
        <w:rPr>
          <w:sz w:val="22"/>
          <w:szCs w:val="22"/>
        </w:rPr>
        <w:t>Sposoby montażu przewodów względem siebie przedstawia poniższy rysunek:</w:t>
      </w:r>
    </w:p>
    <w:p w:rsidR="00F44939" w:rsidRPr="001B0548" w:rsidRDefault="00F44939" w:rsidP="00F44939">
      <w:pPr>
        <w:ind w:firstLine="709"/>
        <w:rPr>
          <w:sz w:val="22"/>
          <w:szCs w:val="22"/>
        </w:rPr>
      </w:pPr>
    </w:p>
    <w:p w:rsidR="007D2E82" w:rsidRPr="007D2E82" w:rsidRDefault="00F44939" w:rsidP="00F44939">
      <w:pPr>
        <w:tabs>
          <w:tab w:val="left" w:pos="284"/>
        </w:tabs>
        <w:jc w:val="center"/>
        <w:rPr>
          <w:sz w:val="22"/>
          <w:szCs w:val="22"/>
        </w:rPr>
      </w:pPr>
      <w:r w:rsidRPr="001B0548">
        <w:rPr>
          <w:noProof/>
          <w:sz w:val="22"/>
          <w:szCs w:val="22"/>
        </w:rPr>
        <w:lastRenderedPageBreak/>
        <w:drawing>
          <wp:inline distT="0" distB="0" distL="0" distR="0">
            <wp:extent cx="2943225" cy="2319437"/>
            <wp:effectExtent l="0" t="0" r="0" b="508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885" cy="2320745"/>
                    </a:xfrm>
                    <a:prstGeom prst="rect">
                      <a:avLst/>
                    </a:prstGeom>
                    <a:noFill/>
                    <a:ln>
                      <a:noFill/>
                    </a:ln>
                  </pic:spPr>
                </pic:pic>
              </a:graphicData>
            </a:graphic>
          </wp:inline>
        </w:drawing>
      </w:r>
    </w:p>
    <w:p w:rsidR="007D2E82" w:rsidRPr="007D2E82" w:rsidRDefault="007D2E82" w:rsidP="007D2E82">
      <w:pPr>
        <w:tabs>
          <w:tab w:val="left" w:pos="284"/>
        </w:tabs>
        <w:jc w:val="center"/>
        <w:rPr>
          <w:sz w:val="22"/>
          <w:szCs w:val="22"/>
        </w:rPr>
      </w:pPr>
      <w:r w:rsidRPr="007D2E82">
        <w:rPr>
          <w:sz w:val="22"/>
          <w:szCs w:val="22"/>
        </w:rPr>
        <w:t>Rys</w:t>
      </w:r>
      <w:r w:rsidR="008565A1">
        <w:rPr>
          <w:sz w:val="22"/>
          <w:szCs w:val="22"/>
        </w:rPr>
        <w:t>.</w:t>
      </w:r>
      <w:r w:rsidRPr="007D2E82">
        <w:rPr>
          <w:sz w:val="22"/>
          <w:szCs w:val="22"/>
        </w:rPr>
        <w:t xml:space="preserve"> 1 Sposoby montażu przewodów względem siebie</w:t>
      </w:r>
    </w:p>
    <w:p w:rsidR="007D2E82" w:rsidRPr="007D2E82" w:rsidRDefault="007D2E82" w:rsidP="007D2E82">
      <w:pPr>
        <w:tabs>
          <w:tab w:val="left" w:pos="284"/>
        </w:tabs>
        <w:jc w:val="center"/>
        <w:rPr>
          <w:sz w:val="22"/>
          <w:szCs w:val="22"/>
        </w:rPr>
      </w:pPr>
    </w:p>
    <w:p w:rsidR="007D2E82" w:rsidRPr="007D2E82" w:rsidRDefault="007D2E82" w:rsidP="007D2E82">
      <w:pPr>
        <w:tabs>
          <w:tab w:val="left" w:pos="284"/>
        </w:tabs>
        <w:jc w:val="both"/>
        <w:rPr>
          <w:sz w:val="22"/>
          <w:szCs w:val="22"/>
        </w:rPr>
      </w:pPr>
      <w:r w:rsidRPr="007D2E82">
        <w:rPr>
          <w:sz w:val="22"/>
          <w:szCs w:val="22"/>
        </w:rPr>
        <w:t>Prowadzenie przewodów ze wzg. na typ przegrody budowlanej:</w:t>
      </w:r>
    </w:p>
    <w:p w:rsidR="007D2E82" w:rsidRPr="007D2E82" w:rsidRDefault="007D2E82" w:rsidP="007D2E82">
      <w:pPr>
        <w:pStyle w:val="Akapitzlist"/>
        <w:tabs>
          <w:tab w:val="left" w:pos="284"/>
        </w:tabs>
        <w:ind w:left="0"/>
        <w:jc w:val="both"/>
        <w:rPr>
          <w:sz w:val="22"/>
          <w:szCs w:val="22"/>
        </w:rPr>
      </w:pPr>
    </w:p>
    <w:p w:rsidR="007D2E82" w:rsidRPr="007D2E82" w:rsidRDefault="007D2E82" w:rsidP="007D2E82">
      <w:pPr>
        <w:pStyle w:val="Akapitzlist"/>
        <w:numPr>
          <w:ilvl w:val="2"/>
          <w:numId w:val="6"/>
        </w:numPr>
        <w:tabs>
          <w:tab w:val="left" w:pos="284"/>
        </w:tabs>
        <w:ind w:left="0" w:firstLine="0"/>
        <w:rPr>
          <w:sz w:val="22"/>
          <w:szCs w:val="22"/>
        </w:rPr>
      </w:pPr>
      <w:r w:rsidRPr="007D2E82">
        <w:rPr>
          <w:sz w:val="22"/>
          <w:szCs w:val="22"/>
        </w:rPr>
        <w:t>Ściany G-K</w:t>
      </w:r>
    </w:p>
    <w:p w:rsidR="007D2E82" w:rsidRPr="007D2E82" w:rsidRDefault="007D2E82" w:rsidP="007D2E82">
      <w:pPr>
        <w:pStyle w:val="Akapitzlist"/>
        <w:tabs>
          <w:tab w:val="left" w:pos="284"/>
        </w:tabs>
        <w:ind w:left="0"/>
        <w:jc w:val="both"/>
        <w:rPr>
          <w:sz w:val="22"/>
          <w:szCs w:val="22"/>
        </w:rPr>
      </w:pPr>
      <w:r w:rsidRPr="007D2E82">
        <w:rPr>
          <w:sz w:val="22"/>
          <w:szCs w:val="22"/>
        </w:rPr>
        <w:t xml:space="preserve">Przewody instalacji gazów medycznych powinny być układane w pustych przestrzeniach ścian gipsowo – kartonowych zanim wykonane zostanie poszycie. Średnica otworów lub szczelin, którymi będą prowadzone przewody, powinna być o min. jedną średnicę od nich większa. Przejścia przewodów przez ścianę należy dodatkowo zabezpieczyć trwale plastyczną masą uszczelniającą. </w:t>
      </w:r>
    </w:p>
    <w:p w:rsidR="007D2E82" w:rsidRPr="007D2E82" w:rsidRDefault="007D2E82" w:rsidP="007D2E82">
      <w:pPr>
        <w:pStyle w:val="Akapitzlist"/>
        <w:tabs>
          <w:tab w:val="left" w:pos="284"/>
        </w:tabs>
        <w:ind w:left="0"/>
        <w:rPr>
          <w:sz w:val="22"/>
          <w:szCs w:val="22"/>
        </w:rPr>
      </w:pPr>
    </w:p>
    <w:p w:rsidR="007D2E82" w:rsidRPr="007D2E82" w:rsidRDefault="007D2E82" w:rsidP="007D2E82">
      <w:pPr>
        <w:pStyle w:val="Akapitzlist"/>
        <w:numPr>
          <w:ilvl w:val="2"/>
          <w:numId w:val="6"/>
        </w:numPr>
        <w:tabs>
          <w:tab w:val="left" w:pos="284"/>
        </w:tabs>
        <w:ind w:left="0" w:firstLine="0"/>
        <w:rPr>
          <w:sz w:val="22"/>
          <w:szCs w:val="22"/>
        </w:rPr>
      </w:pPr>
      <w:r w:rsidRPr="007D2E82">
        <w:rPr>
          <w:sz w:val="22"/>
          <w:szCs w:val="22"/>
        </w:rPr>
        <w:t>Ściany murowane</w:t>
      </w:r>
    </w:p>
    <w:p w:rsidR="007D2E82" w:rsidRPr="007D2E82" w:rsidRDefault="007D2E82" w:rsidP="007D2E82">
      <w:pPr>
        <w:pStyle w:val="Akapitzlist"/>
        <w:tabs>
          <w:tab w:val="left" w:pos="284"/>
        </w:tabs>
        <w:ind w:left="0"/>
        <w:rPr>
          <w:sz w:val="22"/>
          <w:szCs w:val="22"/>
        </w:rPr>
      </w:pPr>
      <w:r w:rsidRPr="007D2E82">
        <w:rPr>
          <w:sz w:val="22"/>
          <w:szCs w:val="22"/>
        </w:rPr>
        <w:t xml:space="preserve"> W pomieszczeniach technicznych instalację rurociągo</w:t>
      </w:r>
      <w:r w:rsidR="008565A1">
        <w:rPr>
          <w:sz w:val="22"/>
          <w:szCs w:val="22"/>
        </w:rPr>
        <w:t>wą gazów medycznych prowadzić PO</w:t>
      </w:r>
      <w:r w:rsidRPr="007D2E82">
        <w:rPr>
          <w:sz w:val="22"/>
          <w:szCs w:val="22"/>
        </w:rPr>
        <w:t xml:space="preserve"> ścianie, używając </w:t>
      </w:r>
      <w:r w:rsidR="008565A1">
        <w:rPr>
          <w:sz w:val="22"/>
          <w:szCs w:val="22"/>
        </w:rPr>
        <w:br/>
      </w:r>
      <w:r w:rsidRPr="007D2E82">
        <w:rPr>
          <w:sz w:val="22"/>
          <w:szCs w:val="22"/>
        </w:rPr>
        <w:t xml:space="preserve">do tego uchwytów systemowych. </w:t>
      </w:r>
    </w:p>
    <w:p w:rsidR="007D2E82" w:rsidRPr="007D2E82" w:rsidRDefault="007D2E82" w:rsidP="007D2E82">
      <w:pPr>
        <w:pStyle w:val="Akapitzlist"/>
        <w:tabs>
          <w:tab w:val="left" w:pos="284"/>
        </w:tabs>
        <w:ind w:left="0"/>
        <w:jc w:val="both"/>
        <w:rPr>
          <w:sz w:val="22"/>
          <w:szCs w:val="22"/>
        </w:rPr>
      </w:pPr>
      <w:r w:rsidRPr="007D2E82">
        <w:rPr>
          <w:sz w:val="22"/>
          <w:szCs w:val="22"/>
        </w:rPr>
        <w:t xml:space="preserve">W pozostałych pomieszczeniach prowadzić w bruzdach. Przed otynkowaniem ściany przewód w bruździe należy umocować za pomocą uchwytów. </w:t>
      </w:r>
    </w:p>
    <w:p w:rsidR="007D2E82" w:rsidRDefault="007D2E82" w:rsidP="007D2E82">
      <w:pPr>
        <w:pStyle w:val="Akapitzlist"/>
        <w:tabs>
          <w:tab w:val="left" w:pos="284"/>
        </w:tabs>
        <w:ind w:left="0"/>
        <w:jc w:val="both"/>
        <w:rPr>
          <w:sz w:val="22"/>
          <w:szCs w:val="22"/>
        </w:rPr>
      </w:pPr>
      <w:r w:rsidRPr="007D2E82">
        <w:rPr>
          <w:sz w:val="22"/>
          <w:szCs w:val="22"/>
        </w:rPr>
        <w:t xml:space="preserve">Przewody nie powinny mieć kontaktu z materiałami budowalnymi zawierającymi domieszki amoniaku </w:t>
      </w:r>
      <w:r w:rsidRPr="007D2E82">
        <w:rPr>
          <w:sz w:val="22"/>
          <w:szCs w:val="22"/>
        </w:rPr>
        <w:br/>
        <w:t xml:space="preserve">lub azotanów, stosowanymi jako środki przyspieszające wiązanie, chroniące przed zamarzaniem, uplastyczniające itp. </w:t>
      </w:r>
    </w:p>
    <w:p w:rsidR="00F44939" w:rsidRDefault="00F44939" w:rsidP="00F44939">
      <w:pPr>
        <w:pStyle w:val="Akapitzlist"/>
        <w:tabs>
          <w:tab w:val="left" w:pos="8931"/>
          <w:tab w:val="left" w:pos="9356"/>
        </w:tabs>
        <w:ind w:left="0"/>
        <w:jc w:val="both"/>
        <w:rPr>
          <w:sz w:val="22"/>
          <w:szCs w:val="22"/>
        </w:rPr>
      </w:pPr>
    </w:p>
    <w:p w:rsidR="00F44939" w:rsidRPr="007D2E82" w:rsidRDefault="00F44939" w:rsidP="00962DF6">
      <w:pPr>
        <w:pStyle w:val="Akapitzlist"/>
        <w:tabs>
          <w:tab w:val="left" w:pos="8931"/>
          <w:tab w:val="left" w:pos="9356"/>
        </w:tabs>
        <w:ind w:left="0"/>
        <w:jc w:val="both"/>
        <w:rPr>
          <w:sz w:val="22"/>
          <w:szCs w:val="22"/>
        </w:rPr>
      </w:pPr>
      <w:r w:rsidRPr="006B05A5">
        <w:rPr>
          <w:sz w:val="22"/>
          <w:szCs w:val="22"/>
        </w:rPr>
        <w:t xml:space="preserve">Należy zaopatrzyć rurociągi w zacisk uziemiony, usytuowany w </w:t>
      </w:r>
      <w:r w:rsidR="00962DF6">
        <w:rPr>
          <w:sz w:val="22"/>
          <w:szCs w:val="22"/>
        </w:rPr>
        <w:t xml:space="preserve">najniższym punkcie instalacji. </w:t>
      </w:r>
    </w:p>
    <w:p w:rsidR="00F44939" w:rsidRDefault="00F44939" w:rsidP="00F44939">
      <w:pPr>
        <w:pStyle w:val="Nagwek2"/>
        <w:rPr>
          <w:rFonts w:ascii="Times New Roman" w:hAnsi="Times New Roman"/>
          <w:sz w:val="22"/>
          <w:szCs w:val="22"/>
        </w:rPr>
      </w:pPr>
      <w:bookmarkStart w:id="51" w:name="_Toc482087863"/>
      <w:r>
        <w:rPr>
          <w:rFonts w:ascii="Times New Roman" w:hAnsi="Times New Roman"/>
          <w:sz w:val="22"/>
          <w:szCs w:val="22"/>
        </w:rPr>
        <w:t>S</w:t>
      </w:r>
      <w:r w:rsidR="00962DF6">
        <w:rPr>
          <w:rFonts w:ascii="Times New Roman" w:hAnsi="Times New Roman"/>
          <w:sz w:val="22"/>
          <w:szCs w:val="22"/>
        </w:rPr>
        <w:t>trefy</w:t>
      </w:r>
      <w:r>
        <w:rPr>
          <w:rFonts w:ascii="Times New Roman" w:hAnsi="Times New Roman"/>
          <w:sz w:val="22"/>
          <w:szCs w:val="22"/>
        </w:rPr>
        <w:t xml:space="preserve"> pożarowe – zabezpieczenie rurociągów</w:t>
      </w:r>
      <w:bookmarkEnd w:id="51"/>
    </w:p>
    <w:p w:rsidR="00F44939" w:rsidRPr="001B0548" w:rsidRDefault="00F44939" w:rsidP="00F44939">
      <w:pPr>
        <w:pStyle w:val="Akapitzlist"/>
        <w:ind w:left="0"/>
        <w:jc w:val="both"/>
        <w:rPr>
          <w:sz w:val="22"/>
          <w:szCs w:val="22"/>
        </w:rPr>
      </w:pPr>
      <w:r w:rsidRPr="001B0548">
        <w:rPr>
          <w:sz w:val="22"/>
          <w:szCs w:val="22"/>
        </w:rPr>
        <w:t xml:space="preserve">Zabezpieczenia przejść PPOŻ przez stropy i ściany należy wykonać z izolacją z wełny mineralnej i masy uszczelniającej. Przejście przez ścianę uszczelnić masą 15 mm z obu stron przejścia, przy przejściu przez strop uszczelnienie z góry i z dołu i góry 15 mm. Przestrzeń między uszczelnieniami wypełnić wełną mineralną. </w:t>
      </w:r>
      <w:r>
        <w:rPr>
          <w:sz w:val="22"/>
          <w:szCs w:val="22"/>
        </w:rPr>
        <w:br/>
      </w:r>
      <w:r w:rsidRPr="001B0548">
        <w:rPr>
          <w:sz w:val="22"/>
          <w:szCs w:val="22"/>
        </w:rPr>
        <w:t>Na rurach na wyjściu i wejściu z przejść zamontować na długości 50 cm opaskę z wełny mineralnej.</w:t>
      </w:r>
    </w:p>
    <w:p w:rsidR="00F44939" w:rsidRDefault="00F44939" w:rsidP="00F44939">
      <w:pPr>
        <w:pStyle w:val="Akapitzlist"/>
        <w:ind w:left="0"/>
        <w:jc w:val="both"/>
        <w:rPr>
          <w:sz w:val="22"/>
          <w:szCs w:val="22"/>
        </w:rPr>
      </w:pPr>
    </w:p>
    <w:p w:rsidR="00F44939" w:rsidRPr="001B0548" w:rsidRDefault="00F44939" w:rsidP="00F44939">
      <w:pPr>
        <w:pStyle w:val="Akapitzlist"/>
        <w:ind w:left="0"/>
        <w:jc w:val="both"/>
        <w:rPr>
          <w:sz w:val="22"/>
          <w:szCs w:val="22"/>
        </w:rPr>
      </w:pPr>
      <w:r w:rsidRPr="001B0548">
        <w:rPr>
          <w:sz w:val="22"/>
          <w:szCs w:val="22"/>
        </w:rPr>
        <w:t>Zgodnie z Rozporządzeniem Ministra Infrastruktury w sprawie warunków technicznych, jakim powinny odpowiadać budynki i ich usytuowanie z dnia 12 kwietnia 2002r. (Dz. U. Nr 75, poz. 690) wraz z późniejszymi zmianami:</w:t>
      </w:r>
    </w:p>
    <w:p w:rsidR="00F44939" w:rsidRPr="001B0548" w:rsidRDefault="00F44939" w:rsidP="00F44939">
      <w:pPr>
        <w:pStyle w:val="Akapitzlist"/>
        <w:numPr>
          <w:ilvl w:val="0"/>
          <w:numId w:val="18"/>
        </w:numPr>
        <w:ind w:left="0" w:firstLine="426"/>
        <w:jc w:val="both"/>
        <w:rPr>
          <w:sz w:val="22"/>
          <w:szCs w:val="22"/>
        </w:rPr>
      </w:pPr>
      <w:r w:rsidRPr="001B0548">
        <w:rPr>
          <w:bCs/>
          <w:sz w:val="22"/>
          <w:szCs w:val="22"/>
        </w:rPr>
        <w:t>Przepusty instalacyjne </w:t>
      </w:r>
      <w:r w:rsidRPr="001B0548">
        <w:rPr>
          <w:sz w:val="22"/>
          <w:szCs w:val="22"/>
        </w:rPr>
        <w:t>w elementach oddzielenia przeciwpożarowego powinny mieć min klasę odporności ogniowej (EI) wymaganą dla tych elementów.</w:t>
      </w:r>
    </w:p>
    <w:p w:rsidR="00F44939" w:rsidRPr="001B0548" w:rsidRDefault="00F44939" w:rsidP="00F44939">
      <w:pPr>
        <w:pStyle w:val="Akapitzlist"/>
        <w:numPr>
          <w:ilvl w:val="0"/>
          <w:numId w:val="18"/>
        </w:numPr>
        <w:ind w:left="0" w:firstLine="426"/>
        <w:jc w:val="both"/>
        <w:rPr>
          <w:sz w:val="22"/>
          <w:szCs w:val="22"/>
        </w:rPr>
      </w:pPr>
      <w:r w:rsidRPr="001B0548">
        <w:rPr>
          <w:sz w:val="22"/>
          <w:szCs w:val="22"/>
        </w:rPr>
        <w:t xml:space="preserve">Przepusty instalacyjne o średnicy większej niż 0,04 m w ścianach i stropach pomieszczenia zamkniętego, </w:t>
      </w:r>
      <w:r>
        <w:rPr>
          <w:sz w:val="22"/>
          <w:szCs w:val="22"/>
        </w:rPr>
        <w:br/>
      </w:r>
      <w:r w:rsidRPr="001B0548">
        <w:rPr>
          <w:sz w:val="22"/>
          <w:szCs w:val="22"/>
        </w:rPr>
        <w:t>dla których wymagana klasa odporności ogniowej jest nie niższa niż EI 60 lub REI 60, a niebędących elementami oddzielenia przeciwpożarowego, powinny mieć </w:t>
      </w:r>
      <w:r w:rsidRPr="001B0548">
        <w:rPr>
          <w:bCs/>
          <w:sz w:val="22"/>
          <w:szCs w:val="22"/>
        </w:rPr>
        <w:t>klasę odporności ogniowej </w:t>
      </w:r>
      <w:r w:rsidRPr="001B0548">
        <w:rPr>
          <w:sz w:val="22"/>
          <w:szCs w:val="22"/>
        </w:rPr>
        <w:t>(EI) ścian i stropów tego pomieszczenia.</w:t>
      </w:r>
    </w:p>
    <w:p w:rsidR="00962DF6" w:rsidRDefault="00962DF6" w:rsidP="00962DF6">
      <w:pPr>
        <w:pStyle w:val="Nagwek2"/>
        <w:rPr>
          <w:rFonts w:ascii="Times New Roman" w:hAnsi="Times New Roman"/>
          <w:sz w:val="22"/>
          <w:szCs w:val="22"/>
        </w:rPr>
      </w:pPr>
      <w:bookmarkStart w:id="52" w:name="_Toc482087864"/>
      <w:r>
        <w:rPr>
          <w:rFonts w:ascii="Times New Roman" w:hAnsi="Times New Roman"/>
          <w:sz w:val="22"/>
          <w:szCs w:val="22"/>
        </w:rPr>
        <w:lastRenderedPageBreak/>
        <w:t>Przejścia i przebicia przez przegrody wewnętrzne</w:t>
      </w:r>
      <w:bookmarkEnd w:id="52"/>
    </w:p>
    <w:p w:rsidR="00962DF6" w:rsidRPr="001B0548" w:rsidRDefault="00962DF6" w:rsidP="00962DF6">
      <w:pPr>
        <w:pStyle w:val="Akapitzlist"/>
        <w:ind w:left="0"/>
        <w:jc w:val="both"/>
        <w:rPr>
          <w:sz w:val="22"/>
          <w:szCs w:val="22"/>
        </w:rPr>
      </w:pPr>
      <w:r w:rsidRPr="001B0548">
        <w:rPr>
          <w:sz w:val="22"/>
          <w:szCs w:val="22"/>
        </w:rPr>
        <w:t xml:space="preserve">Przejścia przewodów gazów medycznych przez ściany i stropy należy wykonać w rurach ochronnych </w:t>
      </w:r>
      <w:r w:rsidRPr="001B0548">
        <w:rPr>
          <w:sz w:val="22"/>
          <w:szCs w:val="22"/>
        </w:rPr>
        <w:br/>
        <w:t xml:space="preserve">z tworzywa sztucznego – PP lub PCV. Średnica wewnętrzna zastosowanej tulei ochronnej powinna być większa </w:t>
      </w:r>
      <w:r w:rsidR="008565A1">
        <w:rPr>
          <w:sz w:val="22"/>
          <w:szCs w:val="22"/>
        </w:rPr>
        <w:br/>
      </w:r>
      <w:r w:rsidRPr="001B0548">
        <w:rPr>
          <w:sz w:val="22"/>
          <w:szCs w:val="22"/>
        </w:rPr>
        <w:t>od średnicy zewnętrznej przewodu:</w:t>
      </w:r>
    </w:p>
    <w:p w:rsidR="00962DF6" w:rsidRPr="001B0548" w:rsidRDefault="00962DF6" w:rsidP="00962DF6">
      <w:pPr>
        <w:pStyle w:val="Akapitzlist"/>
        <w:numPr>
          <w:ilvl w:val="0"/>
          <w:numId w:val="19"/>
        </w:numPr>
        <w:ind w:left="0" w:firstLine="426"/>
        <w:jc w:val="both"/>
        <w:rPr>
          <w:sz w:val="22"/>
          <w:szCs w:val="22"/>
        </w:rPr>
      </w:pPr>
      <w:r w:rsidRPr="001B0548">
        <w:rPr>
          <w:sz w:val="22"/>
          <w:szCs w:val="22"/>
        </w:rPr>
        <w:t>w przypadku przejścia przez ściany – o min. 2 cm,</w:t>
      </w:r>
    </w:p>
    <w:p w:rsidR="00962DF6" w:rsidRPr="001B0548" w:rsidRDefault="00962DF6" w:rsidP="00962DF6">
      <w:pPr>
        <w:pStyle w:val="Akapitzlist"/>
        <w:numPr>
          <w:ilvl w:val="0"/>
          <w:numId w:val="19"/>
        </w:numPr>
        <w:ind w:left="0" w:firstLine="426"/>
        <w:jc w:val="both"/>
        <w:rPr>
          <w:sz w:val="22"/>
          <w:szCs w:val="22"/>
        </w:rPr>
      </w:pPr>
      <w:r w:rsidRPr="001B0548">
        <w:rPr>
          <w:sz w:val="22"/>
          <w:szCs w:val="22"/>
        </w:rPr>
        <w:t>w przypadku przejścia przez strop – o min. 1 cm.</w:t>
      </w:r>
    </w:p>
    <w:p w:rsidR="008565A1" w:rsidRDefault="00962DF6" w:rsidP="00962DF6">
      <w:pPr>
        <w:pStyle w:val="Akapitzlist"/>
        <w:ind w:left="0"/>
        <w:jc w:val="both"/>
        <w:rPr>
          <w:sz w:val="22"/>
          <w:szCs w:val="22"/>
        </w:rPr>
      </w:pPr>
      <w:r w:rsidRPr="001B0548">
        <w:rPr>
          <w:sz w:val="22"/>
          <w:szCs w:val="22"/>
        </w:rPr>
        <w:t xml:space="preserve">Tuleja ochronna zamocowana w przegrodzie pionowej powinna być na tyle długa, aby jej końce znajdowały się </w:t>
      </w:r>
    </w:p>
    <w:p w:rsidR="00962DF6" w:rsidRPr="001B0548" w:rsidRDefault="00962DF6" w:rsidP="00962DF6">
      <w:pPr>
        <w:pStyle w:val="Akapitzlist"/>
        <w:ind w:left="0"/>
        <w:jc w:val="both"/>
        <w:rPr>
          <w:sz w:val="22"/>
          <w:szCs w:val="22"/>
        </w:rPr>
      </w:pPr>
      <w:r w:rsidRPr="001B0548">
        <w:rPr>
          <w:sz w:val="22"/>
          <w:szCs w:val="22"/>
        </w:rPr>
        <w:t>w odległości około 20mm od przegrody. W przypadku przejść przez przegrody poziome odległość ta powinna wynosić około 50mm licząc od posadzki oraz około 20mm od spodniej powierzchni stropu.</w:t>
      </w:r>
    </w:p>
    <w:p w:rsidR="00F44939" w:rsidRPr="00283C19" w:rsidRDefault="00962DF6" w:rsidP="00283C19">
      <w:pPr>
        <w:pStyle w:val="Akapitzlist"/>
        <w:ind w:left="0"/>
        <w:jc w:val="both"/>
        <w:rPr>
          <w:sz w:val="22"/>
          <w:szCs w:val="22"/>
        </w:rPr>
      </w:pPr>
      <w:r w:rsidRPr="001B0548">
        <w:rPr>
          <w:sz w:val="22"/>
          <w:szCs w:val="22"/>
        </w:rPr>
        <w:t xml:space="preserve">Przestrzeń pomiędzy przewodem, a tuleją ochronną należy zabezpieczyć odpowiednim szczeliwem, </w:t>
      </w:r>
      <w:r>
        <w:rPr>
          <w:sz w:val="22"/>
          <w:szCs w:val="22"/>
        </w:rPr>
        <w:br/>
      </w:r>
      <w:r w:rsidRPr="001B0548">
        <w:rPr>
          <w:sz w:val="22"/>
          <w:szCs w:val="22"/>
        </w:rPr>
        <w:t>np. kitem elastycznym. Połączenia przewodów należy wykonać</w:t>
      </w:r>
      <w:r w:rsidR="00283C19">
        <w:rPr>
          <w:sz w:val="22"/>
          <w:szCs w:val="22"/>
        </w:rPr>
        <w:t xml:space="preserve"> poza obszarem tulei ochronnej.</w:t>
      </w:r>
    </w:p>
    <w:p w:rsidR="00962DF6" w:rsidRDefault="00962DF6" w:rsidP="00962DF6">
      <w:pPr>
        <w:pStyle w:val="Nagwek2"/>
        <w:rPr>
          <w:rFonts w:ascii="Times New Roman" w:hAnsi="Times New Roman"/>
          <w:sz w:val="22"/>
          <w:szCs w:val="22"/>
        </w:rPr>
      </w:pPr>
      <w:bookmarkStart w:id="53" w:name="_Toc482087865"/>
      <w:r>
        <w:rPr>
          <w:rFonts w:ascii="Times New Roman" w:hAnsi="Times New Roman"/>
          <w:sz w:val="22"/>
          <w:szCs w:val="22"/>
        </w:rPr>
        <w:t>Łączenie rurociągów</w:t>
      </w:r>
      <w:bookmarkEnd w:id="53"/>
    </w:p>
    <w:p w:rsidR="00962DF6" w:rsidRPr="001B0548" w:rsidRDefault="00962DF6" w:rsidP="00962DF6">
      <w:pPr>
        <w:pStyle w:val="Akapitzlist"/>
        <w:ind w:left="0"/>
        <w:jc w:val="both"/>
        <w:rPr>
          <w:sz w:val="22"/>
          <w:szCs w:val="22"/>
        </w:rPr>
      </w:pPr>
      <w:r w:rsidRPr="001B0548">
        <w:rPr>
          <w:sz w:val="22"/>
          <w:szCs w:val="22"/>
        </w:rPr>
        <w:t xml:space="preserve">Połączenie nierozłączne rurociągów należy wykonać lutem twardym srebrnym przy użyciu odpowiednich złączek lub kształtek. Lut użyty do lutowania nie powinien zawierać więcej niż 0,025 % (g/g) kadmu. Przy systemach rurociągowych gazów medycznych używa się lutu twardego o wysokiej zawartości srebra typu LS 45 lub innego spełniającego wymagania normy PN-EN ISO 7396-1:2016, Systemy rurociągowe do gazów medycznych </w:t>
      </w:r>
      <w:r>
        <w:rPr>
          <w:sz w:val="22"/>
          <w:szCs w:val="22"/>
        </w:rPr>
        <w:br/>
      </w:r>
      <w:r w:rsidRPr="001B0548">
        <w:rPr>
          <w:sz w:val="22"/>
          <w:szCs w:val="22"/>
        </w:rPr>
        <w:t>-- Część 1: Systemy rurociągowe do sprężonych gazów medycznych i próżni.</w:t>
      </w:r>
    </w:p>
    <w:p w:rsidR="00962DF6" w:rsidRDefault="00962DF6" w:rsidP="00962DF6">
      <w:pPr>
        <w:pStyle w:val="Akapitzlist"/>
        <w:ind w:left="0"/>
        <w:jc w:val="both"/>
        <w:rPr>
          <w:sz w:val="22"/>
          <w:szCs w:val="22"/>
        </w:rPr>
      </w:pPr>
    </w:p>
    <w:p w:rsidR="00962DF6" w:rsidRPr="001B0548" w:rsidRDefault="00962DF6" w:rsidP="00962DF6">
      <w:pPr>
        <w:pStyle w:val="Akapitzlist"/>
        <w:ind w:left="0"/>
        <w:jc w:val="both"/>
        <w:rPr>
          <w:sz w:val="22"/>
          <w:szCs w:val="22"/>
        </w:rPr>
      </w:pPr>
      <w:r w:rsidRPr="001B0548">
        <w:rPr>
          <w:sz w:val="22"/>
          <w:szCs w:val="22"/>
        </w:rPr>
        <w:t>Podczas lutowania twardego lub spawania połączeń rurociągów muszą być one w sposób ciągły płukane od wewnątrz gazem osłonowym.</w:t>
      </w:r>
    </w:p>
    <w:p w:rsidR="00962DF6" w:rsidRDefault="00962DF6" w:rsidP="00962DF6">
      <w:pPr>
        <w:pStyle w:val="Akapitzlist"/>
        <w:ind w:left="0"/>
        <w:jc w:val="both"/>
        <w:rPr>
          <w:sz w:val="22"/>
          <w:szCs w:val="22"/>
        </w:rPr>
      </w:pPr>
    </w:p>
    <w:p w:rsidR="00962DF6" w:rsidRPr="00962DF6" w:rsidRDefault="00962DF6" w:rsidP="00962DF6">
      <w:pPr>
        <w:pStyle w:val="Akapitzlist"/>
        <w:ind w:left="0"/>
        <w:jc w:val="both"/>
        <w:rPr>
          <w:sz w:val="22"/>
          <w:szCs w:val="22"/>
        </w:rPr>
      </w:pPr>
      <w:r w:rsidRPr="001B0548">
        <w:rPr>
          <w:sz w:val="22"/>
          <w:szCs w:val="22"/>
        </w:rPr>
        <w:t xml:space="preserve">Połączenia mechaniczne (np. połączenia kołnierzowe lub gwintowane) mogą być użyte do podłączenia </w:t>
      </w:r>
      <w:r>
        <w:rPr>
          <w:sz w:val="22"/>
          <w:szCs w:val="22"/>
        </w:rPr>
        <w:br/>
      </w:r>
      <w:r w:rsidRPr="001B0548">
        <w:rPr>
          <w:sz w:val="22"/>
          <w:szCs w:val="22"/>
        </w:rPr>
        <w:t xml:space="preserve">do rurociągu takich elementów jak zawory odcinające, punkty poboru, reduktory ciśnienia, elementy sterowania </w:t>
      </w:r>
      <w:r>
        <w:rPr>
          <w:sz w:val="22"/>
          <w:szCs w:val="22"/>
        </w:rPr>
        <w:br/>
      </w:r>
      <w:r w:rsidRPr="001B0548">
        <w:rPr>
          <w:sz w:val="22"/>
          <w:szCs w:val="22"/>
        </w:rPr>
        <w:t xml:space="preserve">i monitorowania oraz czujniki systemów alarmowych. Nie dopuszcza się </w:t>
      </w:r>
      <w:proofErr w:type="spellStart"/>
      <w:r w:rsidRPr="001B0548">
        <w:rPr>
          <w:sz w:val="22"/>
          <w:szCs w:val="22"/>
        </w:rPr>
        <w:t>kielichowania</w:t>
      </w:r>
      <w:proofErr w:type="spellEnd"/>
      <w:r w:rsidRPr="001B0548">
        <w:rPr>
          <w:sz w:val="22"/>
          <w:szCs w:val="22"/>
        </w:rPr>
        <w:t xml:space="preserve"> i roztłaczania rur </w:t>
      </w:r>
      <w:r>
        <w:rPr>
          <w:sz w:val="22"/>
          <w:szCs w:val="22"/>
        </w:rPr>
        <w:br/>
      </w:r>
      <w:r w:rsidRPr="001B0548">
        <w:rPr>
          <w:sz w:val="22"/>
          <w:szCs w:val="22"/>
        </w:rPr>
        <w:t xml:space="preserve">oraz gięcia w celu uzyskania łuków na średnicach powyżej 42mm. Do wszystkich w/w połączeń należy używać kształtek takich jak, mufy, kolana i trójniki z </w:t>
      </w:r>
      <w:proofErr w:type="spellStart"/>
      <w:r w:rsidR="008565A1">
        <w:rPr>
          <w:sz w:val="22"/>
          <w:szCs w:val="22"/>
        </w:rPr>
        <w:t>cetyfikatem</w:t>
      </w:r>
      <w:proofErr w:type="spellEnd"/>
      <w:r w:rsidRPr="001B0548">
        <w:rPr>
          <w:sz w:val="22"/>
          <w:szCs w:val="22"/>
        </w:rPr>
        <w:t xml:space="preserve"> CE dla wyrobów medycznych.</w:t>
      </w:r>
    </w:p>
    <w:p w:rsidR="00962DF6" w:rsidRDefault="00962DF6" w:rsidP="00962DF6">
      <w:pPr>
        <w:pStyle w:val="Nagwek2"/>
        <w:rPr>
          <w:rFonts w:ascii="Times New Roman" w:hAnsi="Times New Roman"/>
          <w:sz w:val="22"/>
          <w:szCs w:val="22"/>
        </w:rPr>
      </w:pPr>
      <w:bookmarkStart w:id="54" w:name="_Toc482087866"/>
      <w:r>
        <w:rPr>
          <w:rFonts w:ascii="Times New Roman" w:hAnsi="Times New Roman"/>
          <w:sz w:val="22"/>
          <w:szCs w:val="22"/>
        </w:rPr>
        <w:t>Podparcie rurociągu</w:t>
      </w:r>
      <w:bookmarkEnd w:id="54"/>
    </w:p>
    <w:p w:rsidR="00962DF6" w:rsidRDefault="00962DF6" w:rsidP="00962DF6">
      <w:pPr>
        <w:pStyle w:val="Akapitzlist"/>
        <w:ind w:left="0"/>
        <w:jc w:val="both"/>
        <w:rPr>
          <w:sz w:val="22"/>
          <w:szCs w:val="22"/>
        </w:rPr>
      </w:pPr>
      <w:r w:rsidRPr="001B0548">
        <w:rPr>
          <w:sz w:val="22"/>
          <w:szCs w:val="22"/>
        </w:rPr>
        <w:t xml:space="preserve">Rurociągom, przez które przepływają gazy medyczne, należy zapewnić odpowiednie podparcie. </w:t>
      </w:r>
      <w:r>
        <w:rPr>
          <w:sz w:val="22"/>
          <w:szCs w:val="22"/>
        </w:rPr>
        <w:br/>
      </w:r>
      <w:r w:rsidRPr="001B0548">
        <w:rPr>
          <w:sz w:val="22"/>
          <w:szCs w:val="22"/>
        </w:rPr>
        <w:t xml:space="preserve">W przypadku, gdy rury przechodzą w bezpośrednim kontakcie z kablami elektrycznymi niezbędne </w:t>
      </w:r>
      <w:r>
        <w:rPr>
          <w:sz w:val="22"/>
          <w:szCs w:val="22"/>
        </w:rPr>
        <w:br/>
      </w:r>
      <w:r w:rsidRPr="001B0548">
        <w:rPr>
          <w:sz w:val="22"/>
          <w:szCs w:val="22"/>
        </w:rPr>
        <w:t xml:space="preserve">jest podparcie ich z obu stron w celu zapobiegnięcia ewentualnemu stykaniu się instalacji. Podpory, </w:t>
      </w:r>
      <w:r>
        <w:rPr>
          <w:sz w:val="22"/>
          <w:szCs w:val="22"/>
        </w:rPr>
        <w:br/>
      </w:r>
      <w:r w:rsidRPr="001B0548">
        <w:rPr>
          <w:sz w:val="22"/>
          <w:szCs w:val="22"/>
        </w:rPr>
        <w:t xml:space="preserve">które stabilizują rury gazów medycznych powinny być wykonane z materiału odpornego na korozję, </w:t>
      </w:r>
      <w:r>
        <w:rPr>
          <w:sz w:val="22"/>
          <w:szCs w:val="22"/>
        </w:rPr>
        <w:br/>
      </w:r>
      <w:r w:rsidRPr="001B0548">
        <w:rPr>
          <w:sz w:val="22"/>
          <w:szCs w:val="22"/>
        </w:rPr>
        <w:t>bądź zabezpieczone tak, aby zminimalizować ryzyko jej wystąpienia. Ma to na celu zapobiegnięcie reakcją, które przebiegałyby pomiędzy rurami a ich podporami.</w:t>
      </w:r>
    </w:p>
    <w:p w:rsidR="00962DF6" w:rsidRDefault="00962DF6" w:rsidP="00962DF6">
      <w:pPr>
        <w:pStyle w:val="Akapitzlist"/>
        <w:ind w:left="0"/>
        <w:jc w:val="both"/>
        <w:rPr>
          <w:sz w:val="22"/>
          <w:szCs w:val="22"/>
        </w:rPr>
      </w:pPr>
    </w:p>
    <w:p w:rsidR="00962DF6" w:rsidRPr="001B0548" w:rsidRDefault="00962DF6" w:rsidP="00962DF6">
      <w:pPr>
        <w:pStyle w:val="Akapitzlist"/>
        <w:ind w:left="0"/>
        <w:jc w:val="both"/>
        <w:rPr>
          <w:sz w:val="22"/>
          <w:szCs w:val="22"/>
        </w:rPr>
      </w:pPr>
      <w:r w:rsidRPr="001B0548">
        <w:rPr>
          <w:sz w:val="22"/>
          <w:szCs w:val="22"/>
        </w:rPr>
        <w:t>Rurociągi nie powinny być wykorzystywane</w:t>
      </w:r>
      <w:r>
        <w:rPr>
          <w:sz w:val="22"/>
          <w:szCs w:val="22"/>
        </w:rPr>
        <w:t xml:space="preserve"> </w:t>
      </w:r>
      <w:r w:rsidRPr="001B0548">
        <w:rPr>
          <w:sz w:val="22"/>
          <w:szCs w:val="22"/>
        </w:rPr>
        <w:t>jako podpory dla innych rurociągów lub kanałów kablowych ani wspierać się na nich.</w:t>
      </w:r>
    </w:p>
    <w:p w:rsidR="00962DF6" w:rsidRDefault="00962DF6" w:rsidP="00962DF6">
      <w:pPr>
        <w:pStyle w:val="Akapitzlist"/>
        <w:ind w:left="0"/>
        <w:jc w:val="both"/>
        <w:rPr>
          <w:sz w:val="22"/>
          <w:szCs w:val="22"/>
        </w:rPr>
      </w:pPr>
    </w:p>
    <w:p w:rsidR="00962DF6" w:rsidRPr="00962DF6" w:rsidRDefault="00962DF6" w:rsidP="00962DF6">
      <w:pPr>
        <w:pStyle w:val="Akapitzlist"/>
        <w:ind w:left="0"/>
        <w:jc w:val="both"/>
        <w:rPr>
          <w:sz w:val="22"/>
          <w:szCs w:val="22"/>
        </w:rPr>
      </w:pPr>
      <w:r w:rsidRPr="001B0548">
        <w:rPr>
          <w:sz w:val="22"/>
          <w:szCs w:val="22"/>
        </w:rPr>
        <w:t xml:space="preserve">Zgodnie z wymaganiami normy </w:t>
      </w:r>
      <w:r>
        <w:rPr>
          <w:sz w:val="22"/>
          <w:szCs w:val="22"/>
        </w:rPr>
        <w:t>PN-EN ISO 7396-1:2016</w:t>
      </w:r>
      <w:r w:rsidRPr="001B0548">
        <w:rPr>
          <w:sz w:val="22"/>
          <w:szCs w:val="22"/>
        </w:rPr>
        <w:t xml:space="preserve"> Systemy rurociągowe do gazów medycznych -- </w:t>
      </w:r>
      <w:r>
        <w:rPr>
          <w:sz w:val="22"/>
          <w:szCs w:val="22"/>
        </w:rPr>
        <w:br/>
      </w:r>
      <w:r w:rsidRPr="001B0548">
        <w:rPr>
          <w:sz w:val="22"/>
          <w:szCs w:val="22"/>
        </w:rPr>
        <w:t xml:space="preserve">Część 1: Systemy rurociągowe do sprężonych gazów medycznych i próżni odstępy pomiędzy rurami z miedzi, które stosuje się do gazów medycznych (wymiary muszą być zachowane zarówno w pionie jak i w poziomie) </w:t>
      </w:r>
      <w:r>
        <w:rPr>
          <w:sz w:val="22"/>
          <w:szCs w:val="22"/>
        </w:rPr>
        <w:br/>
      </w:r>
      <w:r w:rsidRPr="001B0548">
        <w:rPr>
          <w:sz w:val="22"/>
          <w:szCs w:val="22"/>
        </w:rPr>
        <w:t>są następujące:</w:t>
      </w:r>
    </w:p>
    <w:p w:rsidR="00962DF6" w:rsidRPr="00962DF6" w:rsidRDefault="00962DF6" w:rsidP="00962DF6">
      <w:pPr>
        <w:pStyle w:val="Legenda"/>
        <w:keepNext/>
        <w:jc w:val="center"/>
        <w:rPr>
          <w:sz w:val="22"/>
          <w:szCs w:val="22"/>
        </w:rPr>
      </w:pPr>
      <w:r w:rsidRPr="00962DF6">
        <w:rPr>
          <w:sz w:val="22"/>
          <w:szCs w:val="22"/>
        </w:rPr>
        <w:t xml:space="preserve">Tabela </w:t>
      </w:r>
      <w:r w:rsidRPr="00962DF6">
        <w:rPr>
          <w:sz w:val="22"/>
          <w:szCs w:val="22"/>
        </w:rPr>
        <w:fldChar w:fldCharType="begin"/>
      </w:r>
      <w:r w:rsidRPr="00962DF6">
        <w:rPr>
          <w:sz w:val="22"/>
          <w:szCs w:val="22"/>
        </w:rPr>
        <w:instrText xml:space="preserve"> SEQ Tabela \* ARABIC </w:instrText>
      </w:r>
      <w:r w:rsidRPr="00962DF6">
        <w:rPr>
          <w:sz w:val="22"/>
          <w:szCs w:val="22"/>
        </w:rPr>
        <w:fldChar w:fldCharType="separate"/>
      </w:r>
      <w:r w:rsidR="00A43910">
        <w:rPr>
          <w:noProof/>
          <w:sz w:val="22"/>
          <w:szCs w:val="22"/>
        </w:rPr>
        <w:t>1</w:t>
      </w:r>
      <w:r w:rsidRPr="00962DF6">
        <w:rPr>
          <w:sz w:val="22"/>
          <w:szCs w:val="22"/>
        </w:rPr>
        <w:fldChar w:fldCharType="end"/>
      </w:r>
      <w:r w:rsidRPr="00962DF6">
        <w:rPr>
          <w:sz w:val="22"/>
          <w:szCs w:val="22"/>
        </w:rPr>
        <w:t xml:space="preserve"> MAKSYMALNE ODLEGŁOŚCI MIĘDZY PODPARCIAMI</w:t>
      </w:r>
    </w:p>
    <w:tbl>
      <w:tblPr>
        <w:tblW w:w="6799" w:type="dxa"/>
        <w:jc w:val="center"/>
        <w:tblCellMar>
          <w:left w:w="70" w:type="dxa"/>
          <w:right w:w="70" w:type="dxa"/>
        </w:tblCellMar>
        <w:tblLook w:val="04A0" w:firstRow="1" w:lastRow="0" w:firstColumn="1" w:lastColumn="0" w:noHBand="0" w:noVBand="1"/>
      </w:tblPr>
      <w:tblGrid>
        <w:gridCol w:w="2980"/>
        <w:gridCol w:w="3819"/>
      </w:tblGrid>
      <w:tr w:rsidR="00962DF6" w:rsidRPr="006B05A5" w:rsidTr="00E918DB">
        <w:trPr>
          <w:trHeight w:hRule="exact" w:val="900"/>
          <w:jc w:val="center"/>
        </w:trPr>
        <w:tc>
          <w:tcPr>
            <w:tcW w:w="29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Średnica zewnętrzna rury</w:t>
            </w:r>
          </w:p>
          <w:p w:rsidR="00962DF6" w:rsidRPr="006B05A5" w:rsidRDefault="00962DF6" w:rsidP="00E918DB">
            <w:pPr>
              <w:jc w:val="center"/>
              <w:rPr>
                <w:color w:val="000000"/>
                <w:sz w:val="22"/>
                <w:szCs w:val="22"/>
              </w:rPr>
            </w:pPr>
            <w:r w:rsidRPr="006B05A5">
              <w:rPr>
                <w:color w:val="000000"/>
                <w:sz w:val="22"/>
                <w:szCs w:val="22"/>
              </w:rPr>
              <w:t>[mm]</w:t>
            </w:r>
          </w:p>
        </w:tc>
        <w:tc>
          <w:tcPr>
            <w:tcW w:w="381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Maksymalny odstęp między podparciami [m]</w:t>
            </w:r>
          </w:p>
        </w:tc>
      </w:tr>
      <w:tr w:rsidR="00962DF6" w:rsidRPr="006B05A5" w:rsidTr="00E918DB">
        <w:trPr>
          <w:trHeight w:hRule="exact" w:val="300"/>
          <w:jc w:val="center"/>
        </w:trPr>
        <w:tc>
          <w:tcPr>
            <w:tcW w:w="298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do 15</w:t>
            </w:r>
          </w:p>
        </w:tc>
        <w:tc>
          <w:tcPr>
            <w:tcW w:w="3819" w:type="dxa"/>
            <w:tcBorders>
              <w:top w:val="single" w:sz="12" w:space="0" w:color="auto"/>
              <w:left w:val="nil"/>
              <w:bottom w:val="single" w:sz="4"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1,5</w:t>
            </w:r>
          </w:p>
        </w:tc>
      </w:tr>
      <w:tr w:rsidR="00962DF6" w:rsidRPr="006B05A5" w:rsidTr="00E918DB">
        <w:trPr>
          <w:trHeight w:hRule="exact" w:val="300"/>
          <w:jc w:val="center"/>
        </w:trPr>
        <w:tc>
          <w:tcPr>
            <w:tcW w:w="2980" w:type="dxa"/>
            <w:tcBorders>
              <w:top w:val="nil"/>
              <w:left w:val="single" w:sz="12" w:space="0" w:color="auto"/>
              <w:bottom w:val="single" w:sz="4" w:space="0" w:color="auto"/>
              <w:right w:val="single" w:sz="4"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od 22 do 28</w:t>
            </w:r>
          </w:p>
        </w:tc>
        <w:tc>
          <w:tcPr>
            <w:tcW w:w="3819" w:type="dxa"/>
            <w:tcBorders>
              <w:top w:val="nil"/>
              <w:left w:val="nil"/>
              <w:bottom w:val="single" w:sz="4"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2</w:t>
            </w:r>
          </w:p>
        </w:tc>
      </w:tr>
      <w:tr w:rsidR="008565A1" w:rsidRPr="006B05A5" w:rsidTr="008565A1">
        <w:trPr>
          <w:trHeight w:hRule="exact" w:val="719"/>
          <w:jc w:val="center"/>
        </w:trPr>
        <w:tc>
          <w:tcPr>
            <w:tcW w:w="2980" w:type="dxa"/>
            <w:tcBorders>
              <w:top w:val="single" w:sz="12" w:space="0" w:color="auto"/>
              <w:left w:val="single" w:sz="12" w:space="0" w:color="auto"/>
              <w:bottom w:val="single" w:sz="12" w:space="0" w:color="auto"/>
              <w:right w:val="single" w:sz="4" w:space="0" w:color="auto"/>
            </w:tcBorders>
            <w:shd w:val="clear" w:color="auto" w:fill="auto"/>
            <w:vAlign w:val="center"/>
          </w:tcPr>
          <w:p w:rsidR="008565A1" w:rsidRPr="006B05A5" w:rsidRDefault="008565A1" w:rsidP="008565A1">
            <w:pPr>
              <w:jc w:val="center"/>
              <w:rPr>
                <w:color w:val="000000"/>
                <w:sz w:val="22"/>
                <w:szCs w:val="22"/>
              </w:rPr>
            </w:pPr>
            <w:r w:rsidRPr="006B05A5">
              <w:rPr>
                <w:color w:val="000000"/>
                <w:sz w:val="22"/>
                <w:szCs w:val="22"/>
              </w:rPr>
              <w:lastRenderedPageBreak/>
              <w:t>Średnica zewnętrzna rury</w:t>
            </w:r>
          </w:p>
          <w:p w:rsidR="008565A1" w:rsidRPr="006B05A5" w:rsidRDefault="008565A1" w:rsidP="008565A1">
            <w:pPr>
              <w:jc w:val="center"/>
              <w:rPr>
                <w:color w:val="000000"/>
                <w:sz w:val="22"/>
                <w:szCs w:val="22"/>
              </w:rPr>
            </w:pPr>
            <w:r w:rsidRPr="006B05A5">
              <w:rPr>
                <w:color w:val="000000"/>
                <w:sz w:val="22"/>
                <w:szCs w:val="22"/>
              </w:rPr>
              <w:t>[mm]</w:t>
            </w:r>
          </w:p>
        </w:tc>
        <w:tc>
          <w:tcPr>
            <w:tcW w:w="3819" w:type="dxa"/>
            <w:tcBorders>
              <w:top w:val="single" w:sz="12" w:space="0" w:color="auto"/>
              <w:left w:val="nil"/>
              <w:bottom w:val="single" w:sz="12" w:space="0" w:color="auto"/>
              <w:right w:val="single" w:sz="12" w:space="0" w:color="auto"/>
            </w:tcBorders>
            <w:shd w:val="clear" w:color="auto" w:fill="auto"/>
            <w:vAlign w:val="center"/>
          </w:tcPr>
          <w:p w:rsidR="008565A1" w:rsidRPr="006B05A5" w:rsidRDefault="008565A1" w:rsidP="008565A1">
            <w:pPr>
              <w:jc w:val="center"/>
              <w:rPr>
                <w:color w:val="000000"/>
                <w:sz w:val="22"/>
                <w:szCs w:val="22"/>
              </w:rPr>
            </w:pPr>
            <w:r w:rsidRPr="006B05A5">
              <w:rPr>
                <w:color w:val="000000"/>
                <w:sz w:val="22"/>
                <w:szCs w:val="22"/>
              </w:rPr>
              <w:t>Maksymalny odstęp między podparciami [m]</w:t>
            </w:r>
          </w:p>
        </w:tc>
      </w:tr>
      <w:tr w:rsidR="00962DF6" w:rsidRPr="006B05A5" w:rsidTr="008565A1">
        <w:trPr>
          <w:trHeight w:hRule="exact" w:val="300"/>
          <w:jc w:val="center"/>
        </w:trPr>
        <w:tc>
          <w:tcPr>
            <w:tcW w:w="298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od 35 do 54</w:t>
            </w:r>
          </w:p>
        </w:tc>
        <w:tc>
          <w:tcPr>
            <w:tcW w:w="3819" w:type="dxa"/>
            <w:tcBorders>
              <w:top w:val="single" w:sz="12" w:space="0" w:color="auto"/>
              <w:left w:val="nil"/>
              <w:bottom w:val="single" w:sz="4"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2,5</w:t>
            </w:r>
          </w:p>
        </w:tc>
      </w:tr>
      <w:tr w:rsidR="00962DF6" w:rsidRPr="006B05A5" w:rsidTr="00E918DB">
        <w:trPr>
          <w:trHeight w:hRule="exact" w:val="300"/>
          <w:jc w:val="center"/>
        </w:trPr>
        <w:tc>
          <w:tcPr>
            <w:tcW w:w="2980" w:type="dxa"/>
            <w:tcBorders>
              <w:top w:val="nil"/>
              <w:left w:val="single" w:sz="12" w:space="0" w:color="auto"/>
              <w:bottom w:val="single" w:sz="12" w:space="0" w:color="auto"/>
              <w:right w:val="single" w:sz="4"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&gt; 54</w:t>
            </w:r>
          </w:p>
        </w:tc>
        <w:tc>
          <w:tcPr>
            <w:tcW w:w="3819" w:type="dxa"/>
            <w:tcBorders>
              <w:top w:val="nil"/>
              <w:left w:val="nil"/>
              <w:bottom w:val="single" w:sz="12" w:space="0" w:color="auto"/>
              <w:right w:val="single" w:sz="12" w:space="0" w:color="auto"/>
            </w:tcBorders>
            <w:shd w:val="clear" w:color="auto" w:fill="auto"/>
            <w:vAlign w:val="center"/>
            <w:hideMark/>
          </w:tcPr>
          <w:p w:rsidR="00962DF6" w:rsidRPr="006B05A5" w:rsidRDefault="00962DF6" w:rsidP="00E918DB">
            <w:pPr>
              <w:jc w:val="center"/>
              <w:rPr>
                <w:color w:val="000000"/>
                <w:sz w:val="22"/>
                <w:szCs w:val="22"/>
              </w:rPr>
            </w:pPr>
            <w:r w:rsidRPr="006B05A5">
              <w:rPr>
                <w:color w:val="000000"/>
                <w:sz w:val="22"/>
                <w:szCs w:val="22"/>
              </w:rPr>
              <w:t>3</w:t>
            </w:r>
          </w:p>
        </w:tc>
      </w:tr>
    </w:tbl>
    <w:p w:rsidR="00962DF6" w:rsidRDefault="00962DF6" w:rsidP="00962DF6">
      <w:pPr>
        <w:pStyle w:val="Legenda"/>
        <w:keepNext/>
        <w:jc w:val="center"/>
        <w:rPr>
          <w:sz w:val="22"/>
          <w:szCs w:val="22"/>
        </w:rPr>
      </w:pPr>
    </w:p>
    <w:p w:rsidR="00962DF6" w:rsidRPr="001B0548" w:rsidRDefault="00962DF6" w:rsidP="00283C19">
      <w:pPr>
        <w:pStyle w:val="Akapitzlist"/>
        <w:ind w:left="284"/>
        <w:jc w:val="both"/>
        <w:rPr>
          <w:sz w:val="22"/>
          <w:szCs w:val="22"/>
        </w:rPr>
      </w:pPr>
      <w:r w:rsidRPr="001B0548">
        <w:rPr>
          <w:sz w:val="22"/>
          <w:szCs w:val="22"/>
        </w:rPr>
        <w:t>Uszkodzenia wynikające z kontaktu z materiałami powodującymi korozję (np. uchwyty rurociągów) powinny być zminimalizowane przez osłonięcie zewnętrznej powierzchni rurociągu nieprzepuszczalnym materiałem niemetalicznym w miejscach, gdzie taki kontakt może wystąpić.</w:t>
      </w:r>
    </w:p>
    <w:p w:rsidR="00283C19" w:rsidRDefault="00283C19" w:rsidP="00283C19">
      <w:pPr>
        <w:pStyle w:val="Akapitzlist"/>
        <w:ind w:left="284"/>
        <w:jc w:val="both"/>
        <w:rPr>
          <w:sz w:val="22"/>
          <w:szCs w:val="22"/>
        </w:rPr>
      </w:pPr>
    </w:p>
    <w:p w:rsidR="00962DF6" w:rsidRPr="001B0548" w:rsidRDefault="00962DF6" w:rsidP="00283C19">
      <w:pPr>
        <w:pStyle w:val="Akapitzlist"/>
        <w:ind w:left="284"/>
        <w:jc w:val="both"/>
        <w:rPr>
          <w:sz w:val="22"/>
          <w:szCs w:val="22"/>
        </w:rPr>
      </w:pPr>
      <w:r w:rsidRPr="001B0548">
        <w:rPr>
          <w:sz w:val="22"/>
          <w:szCs w:val="22"/>
        </w:rPr>
        <w:t xml:space="preserve">Szczególną uwagę należy zwrócić jednak na podpory znajdujące się w pobliżu wszystkich elementów rurociągu, które nie są prostkami. Rurociągi nie muszą być układane ze spadkiem. W przypadku próżni podciśnienie spowoduje odparowywanie wilgoci z instalacji. </w:t>
      </w:r>
    </w:p>
    <w:p w:rsidR="00962DF6" w:rsidRDefault="00962DF6" w:rsidP="00962DF6">
      <w:pPr>
        <w:ind w:left="284" w:firstLine="425"/>
        <w:jc w:val="both"/>
        <w:rPr>
          <w:sz w:val="22"/>
          <w:szCs w:val="22"/>
        </w:rPr>
      </w:pPr>
    </w:p>
    <w:p w:rsidR="009325C7" w:rsidRPr="001B0548" w:rsidRDefault="009325C7" w:rsidP="00962DF6">
      <w:pPr>
        <w:ind w:left="284" w:firstLine="425"/>
        <w:jc w:val="both"/>
        <w:rPr>
          <w:sz w:val="22"/>
          <w:szCs w:val="22"/>
        </w:rPr>
      </w:pPr>
    </w:p>
    <w:p w:rsidR="00962DF6" w:rsidRPr="001B0548" w:rsidRDefault="008565A1" w:rsidP="00962DF6">
      <w:pPr>
        <w:ind w:left="284"/>
        <w:rPr>
          <w:b/>
          <w:sz w:val="22"/>
          <w:szCs w:val="22"/>
          <w:u w:val="single"/>
        </w:rPr>
      </w:pPr>
      <w:r>
        <w:rPr>
          <w:b/>
          <w:sz w:val="22"/>
          <w:szCs w:val="22"/>
          <w:u w:val="single"/>
        </w:rPr>
        <w:t>PRZYWIESIA</w:t>
      </w:r>
    </w:p>
    <w:p w:rsidR="00962DF6" w:rsidRPr="001B0548" w:rsidRDefault="00962DF6" w:rsidP="00962DF6">
      <w:pPr>
        <w:jc w:val="both"/>
        <w:rPr>
          <w:b/>
          <w:sz w:val="22"/>
          <w:szCs w:val="22"/>
          <w:u w:val="single"/>
        </w:rPr>
      </w:pPr>
    </w:p>
    <w:p w:rsidR="00962DF6" w:rsidRPr="001B0548" w:rsidRDefault="00962DF6" w:rsidP="00962DF6">
      <w:pPr>
        <w:pStyle w:val="Akapitzlist"/>
        <w:numPr>
          <w:ilvl w:val="0"/>
          <w:numId w:val="20"/>
        </w:numPr>
        <w:ind w:left="709" w:hanging="425"/>
        <w:jc w:val="both"/>
        <w:rPr>
          <w:sz w:val="22"/>
          <w:szCs w:val="22"/>
        </w:rPr>
      </w:pPr>
      <w:r w:rsidRPr="001B0548">
        <w:rPr>
          <w:sz w:val="22"/>
          <w:szCs w:val="22"/>
        </w:rPr>
        <w:t>Elementy powinny być wykonane ze stali ocynkowanej, z powłoką cynkową o grubości nie mniejszej niż 12µm. Z uwagi na wymagania w zakresie odporności na korozję elementy mocowań powinny być odpowiednio zabezpieczone powłokami antykorozyjnymi w zależności od kategorii korozyjności atmo</w:t>
      </w:r>
      <w:r>
        <w:rPr>
          <w:sz w:val="22"/>
          <w:szCs w:val="22"/>
        </w:rPr>
        <w:t>sfery wg PN-EN ISO 12944-2:2001,</w:t>
      </w:r>
    </w:p>
    <w:p w:rsidR="00962DF6" w:rsidRDefault="00962DF6" w:rsidP="00962DF6">
      <w:pPr>
        <w:pStyle w:val="Akapitzlist"/>
        <w:numPr>
          <w:ilvl w:val="0"/>
          <w:numId w:val="20"/>
        </w:numPr>
        <w:ind w:left="709" w:hanging="425"/>
        <w:jc w:val="both"/>
        <w:rPr>
          <w:sz w:val="22"/>
          <w:szCs w:val="22"/>
        </w:rPr>
      </w:pPr>
      <w:r w:rsidRPr="001B0548">
        <w:rPr>
          <w:sz w:val="22"/>
          <w:szCs w:val="22"/>
        </w:rPr>
        <w:t>Zaleca się stosowanie elementów np. systemu NICZUK lub równoważnego,</w:t>
      </w:r>
    </w:p>
    <w:p w:rsidR="00962DF6" w:rsidRPr="001B0548" w:rsidRDefault="00962DF6" w:rsidP="00962DF6">
      <w:pPr>
        <w:pStyle w:val="Akapitzlist"/>
        <w:ind w:left="709"/>
        <w:jc w:val="both"/>
        <w:rPr>
          <w:sz w:val="22"/>
          <w:szCs w:val="22"/>
        </w:rPr>
      </w:pPr>
    </w:p>
    <w:p w:rsidR="00962DF6" w:rsidRDefault="00962DF6" w:rsidP="00962DF6">
      <w:pPr>
        <w:rPr>
          <w:sz w:val="22"/>
          <w:szCs w:val="22"/>
        </w:rPr>
      </w:pPr>
      <w:r w:rsidRPr="001B0548">
        <w:rPr>
          <w:sz w:val="22"/>
          <w:szCs w:val="22"/>
        </w:rPr>
        <w:t>Elementy systemu powinny być zgodne z instrukcją producenta.</w:t>
      </w:r>
    </w:p>
    <w:p w:rsidR="00962DF6" w:rsidRDefault="00962DF6" w:rsidP="00962DF6"/>
    <w:p w:rsidR="00962DF6" w:rsidRDefault="00962DF6" w:rsidP="00962DF6">
      <w:pPr>
        <w:jc w:val="center"/>
      </w:pPr>
      <w:r w:rsidRPr="001B0548">
        <w:rPr>
          <w:noProof/>
          <w:sz w:val="22"/>
          <w:szCs w:val="22"/>
        </w:rPr>
        <w:drawing>
          <wp:inline distT="0" distB="0" distL="0" distR="0">
            <wp:extent cx="3931920" cy="1463040"/>
            <wp:effectExtent l="0" t="0" r="0" b="381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1920" cy="1463040"/>
                    </a:xfrm>
                    <a:prstGeom prst="rect">
                      <a:avLst/>
                    </a:prstGeom>
                    <a:noFill/>
                    <a:ln>
                      <a:noFill/>
                    </a:ln>
                  </pic:spPr>
                </pic:pic>
              </a:graphicData>
            </a:graphic>
          </wp:inline>
        </w:drawing>
      </w:r>
    </w:p>
    <w:p w:rsidR="00962DF6" w:rsidRDefault="00962DF6" w:rsidP="00962DF6">
      <w:pPr>
        <w:jc w:val="center"/>
      </w:pPr>
    </w:p>
    <w:p w:rsidR="00962DF6" w:rsidRDefault="00962DF6" w:rsidP="00962DF6">
      <w:pPr>
        <w:jc w:val="center"/>
      </w:pPr>
    </w:p>
    <w:p w:rsidR="00962DF6" w:rsidRDefault="00962DF6" w:rsidP="00962DF6">
      <w:pPr>
        <w:jc w:val="center"/>
      </w:pPr>
    </w:p>
    <w:p w:rsidR="00962DF6" w:rsidRDefault="00962DF6" w:rsidP="00962DF6">
      <w:pPr>
        <w:jc w:val="center"/>
        <w:rPr>
          <w:sz w:val="22"/>
          <w:szCs w:val="22"/>
        </w:rPr>
      </w:pPr>
      <w:r w:rsidRPr="0090257E">
        <w:rPr>
          <w:sz w:val="22"/>
          <w:szCs w:val="22"/>
        </w:rPr>
        <w:object w:dxaOrig="148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77.75pt" o:ole="">
            <v:imagedata r:id="rId10" o:title="" cropright="42090f"/>
          </v:shape>
          <o:OLEObject Type="Embed" ProgID="AutoCADLT.Drawing.19" ShapeID="_x0000_i1025" DrawAspect="Content" ObjectID="_1555830548" r:id="rId11"/>
        </w:object>
      </w:r>
    </w:p>
    <w:p w:rsidR="009325C7" w:rsidRDefault="009325C7" w:rsidP="009325C7">
      <w:pPr>
        <w:rPr>
          <w:sz w:val="22"/>
          <w:szCs w:val="22"/>
        </w:rPr>
      </w:pPr>
    </w:p>
    <w:p w:rsidR="00962DF6" w:rsidRDefault="00962DF6" w:rsidP="00962DF6">
      <w:pPr>
        <w:jc w:val="center"/>
        <w:rPr>
          <w:sz w:val="22"/>
          <w:szCs w:val="22"/>
        </w:rPr>
      </w:pPr>
      <w:r w:rsidRPr="0090257E">
        <w:rPr>
          <w:sz w:val="22"/>
          <w:szCs w:val="22"/>
        </w:rPr>
        <w:object w:dxaOrig="1485" w:dyaOrig="225">
          <v:shape id="_x0000_i1026" type="#_x0000_t75" style="width:226.5pt;height:122.25pt" o:ole="">
            <v:imagedata r:id="rId12" o:title="" cropleft="1349f" cropright="45825f"/>
          </v:shape>
          <o:OLEObject Type="Embed" ProgID="AutoCADLT.Drawing.19" ShapeID="_x0000_i1026" DrawAspect="Content" ObjectID="_1555830549" r:id="rId13"/>
        </w:object>
      </w:r>
    </w:p>
    <w:p w:rsidR="009325C7" w:rsidRDefault="009325C7" w:rsidP="00962DF6">
      <w:pPr>
        <w:jc w:val="center"/>
        <w:rPr>
          <w:sz w:val="22"/>
          <w:szCs w:val="22"/>
        </w:rPr>
      </w:pPr>
    </w:p>
    <w:p w:rsidR="009325C7" w:rsidRDefault="009325C7" w:rsidP="00962DF6">
      <w:pPr>
        <w:jc w:val="center"/>
        <w:rPr>
          <w:sz w:val="22"/>
          <w:szCs w:val="22"/>
        </w:rPr>
      </w:pPr>
      <w:r w:rsidRPr="001B0548">
        <w:rPr>
          <w:sz w:val="22"/>
          <w:szCs w:val="22"/>
        </w:rPr>
        <w:t>Rys</w:t>
      </w:r>
      <w:r w:rsidR="008565A1">
        <w:rPr>
          <w:sz w:val="22"/>
          <w:szCs w:val="22"/>
        </w:rPr>
        <w:t>.</w:t>
      </w:r>
      <w:r w:rsidRPr="001B0548">
        <w:rPr>
          <w:sz w:val="22"/>
          <w:szCs w:val="22"/>
        </w:rPr>
        <w:t xml:space="preserve"> 2 </w:t>
      </w:r>
      <w:r>
        <w:rPr>
          <w:sz w:val="22"/>
          <w:szCs w:val="22"/>
        </w:rPr>
        <w:t>Rysunki poglądowe przywiesi</w:t>
      </w:r>
    </w:p>
    <w:p w:rsidR="009325C7" w:rsidRDefault="009325C7" w:rsidP="00962DF6">
      <w:pPr>
        <w:jc w:val="center"/>
        <w:rPr>
          <w:sz w:val="22"/>
          <w:szCs w:val="22"/>
        </w:rPr>
      </w:pPr>
    </w:p>
    <w:p w:rsidR="009325C7" w:rsidRDefault="009325C7" w:rsidP="00962DF6">
      <w:pPr>
        <w:jc w:val="center"/>
        <w:rPr>
          <w:sz w:val="22"/>
          <w:szCs w:val="22"/>
        </w:rPr>
      </w:pPr>
    </w:p>
    <w:p w:rsidR="009325C7" w:rsidRDefault="009325C7" w:rsidP="009325C7">
      <w:pPr>
        <w:pStyle w:val="Nagwek2"/>
        <w:rPr>
          <w:rFonts w:ascii="Times New Roman" w:hAnsi="Times New Roman"/>
          <w:sz w:val="22"/>
          <w:szCs w:val="22"/>
        </w:rPr>
      </w:pPr>
      <w:bookmarkStart w:id="55" w:name="_Toc482087867"/>
      <w:r>
        <w:rPr>
          <w:rFonts w:ascii="Times New Roman" w:hAnsi="Times New Roman"/>
          <w:sz w:val="22"/>
          <w:szCs w:val="22"/>
        </w:rPr>
        <w:t>Odległość od innych instalacji</w:t>
      </w:r>
      <w:bookmarkEnd w:id="55"/>
    </w:p>
    <w:p w:rsidR="009325C7" w:rsidRPr="001B0548" w:rsidRDefault="009325C7" w:rsidP="009325C7">
      <w:pPr>
        <w:pStyle w:val="Akapitzlist"/>
        <w:ind w:left="0"/>
        <w:jc w:val="both"/>
        <w:rPr>
          <w:sz w:val="22"/>
          <w:szCs w:val="22"/>
        </w:rPr>
      </w:pPr>
      <w:r w:rsidRPr="001B0548">
        <w:rPr>
          <w:sz w:val="22"/>
          <w:szCs w:val="22"/>
        </w:rPr>
        <w:t xml:space="preserve">Zgodnie z wymaganiami normy </w:t>
      </w:r>
      <w:r>
        <w:rPr>
          <w:sz w:val="22"/>
          <w:szCs w:val="22"/>
        </w:rPr>
        <w:t xml:space="preserve">PN-EN ISO 7396-1:2016 </w:t>
      </w:r>
      <w:r w:rsidRPr="001B0548">
        <w:rPr>
          <w:sz w:val="22"/>
          <w:szCs w:val="22"/>
        </w:rPr>
        <w:t xml:space="preserve">Systemy rurociągowe do gazów medycznych -- </w:t>
      </w:r>
      <w:r>
        <w:rPr>
          <w:sz w:val="22"/>
          <w:szCs w:val="22"/>
        </w:rPr>
        <w:br/>
      </w:r>
      <w:r w:rsidRPr="001B0548">
        <w:rPr>
          <w:sz w:val="22"/>
          <w:szCs w:val="22"/>
        </w:rPr>
        <w:t>Część 1: Systemy rurociągowe do sprężonych gazów medycznych i próżni</w:t>
      </w:r>
      <w:r>
        <w:rPr>
          <w:sz w:val="22"/>
          <w:szCs w:val="22"/>
        </w:rPr>
        <w:t>,</w:t>
      </w:r>
      <w:r w:rsidRPr="001B0548">
        <w:rPr>
          <w:sz w:val="22"/>
          <w:szCs w:val="22"/>
        </w:rPr>
        <w:t xml:space="preserve"> należy wykonać tak instalację rurociągową, ażeby połączenia krzyżowe były zabezpieczone w sposób eliminujący ryzyka związane </w:t>
      </w:r>
      <w:r>
        <w:rPr>
          <w:sz w:val="22"/>
          <w:szCs w:val="22"/>
        </w:rPr>
        <w:br/>
      </w:r>
      <w:r w:rsidRPr="001B0548">
        <w:rPr>
          <w:sz w:val="22"/>
          <w:szCs w:val="22"/>
        </w:rPr>
        <w:t>z uszkodzeniem rurociągu, samozapłonem, nieszczelnością, nadmiernym wzrostem temperatury.</w:t>
      </w:r>
    </w:p>
    <w:p w:rsidR="009325C7" w:rsidRDefault="009325C7" w:rsidP="009325C7">
      <w:pPr>
        <w:jc w:val="both"/>
        <w:rPr>
          <w:sz w:val="22"/>
          <w:szCs w:val="22"/>
        </w:rPr>
      </w:pPr>
    </w:p>
    <w:p w:rsidR="009325C7" w:rsidRPr="009325C7" w:rsidRDefault="009325C7" w:rsidP="009325C7">
      <w:pPr>
        <w:jc w:val="both"/>
        <w:rPr>
          <w:sz w:val="22"/>
          <w:szCs w:val="22"/>
        </w:rPr>
      </w:pPr>
      <w:r w:rsidRPr="009325C7">
        <w:rPr>
          <w:sz w:val="22"/>
          <w:szCs w:val="22"/>
        </w:rPr>
        <w:t>Wymagany odstęp między rurami gazów medycznych a instalacjami:</w:t>
      </w:r>
    </w:p>
    <w:p w:rsidR="009325C7" w:rsidRPr="001B0548" w:rsidRDefault="009325C7" w:rsidP="009325C7">
      <w:pPr>
        <w:pStyle w:val="Akapitzlist"/>
        <w:numPr>
          <w:ilvl w:val="0"/>
          <w:numId w:val="21"/>
        </w:numPr>
        <w:jc w:val="both"/>
        <w:rPr>
          <w:sz w:val="22"/>
          <w:szCs w:val="22"/>
        </w:rPr>
      </w:pPr>
      <w:r w:rsidRPr="001B0548">
        <w:rPr>
          <w:sz w:val="22"/>
          <w:szCs w:val="22"/>
        </w:rPr>
        <w:t>c.o. – 150mm,</w:t>
      </w:r>
    </w:p>
    <w:p w:rsidR="009325C7" w:rsidRPr="001B0548" w:rsidRDefault="009325C7" w:rsidP="009325C7">
      <w:pPr>
        <w:pStyle w:val="Akapitzlist"/>
        <w:numPr>
          <w:ilvl w:val="0"/>
          <w:numId w:val="21"/>
        </w:numPr>
        <w:jc w:val="both"/>
        <w:rPr>
          <w:sz w:val="22"/>
          <w:szCs w:val="22"/>
        </w:rPr>
      </w:pPr>
      <w:r w:rsidRPr="001B0548">
        <w:rPr>
          <w:sz w:val="22"/>
          <w:szCs w:val="22"/>
        </w:rPr>
        <w:t>wodociągowymi – 150mm,</w:t>
      </w:r>
    </w:p>
    <w:p w:rsidR="009325C7" w:rsidRPr="001B0548" w:rsidRDefault="009325C7" w:rsidP="009325C7">
      <w:pPr>
        <w:pStyle w:val="Akapitzlist"/>
        <w:numPr>
          <w:ilvl w:val="0"/>
          <w:numId w:val="21"/>
        </w:numPr>
        <w:jc w:val="both"/>
        <w:rPr>
          <w:sz w:val="22"/>
          <w:szCs w:val="22"/>
        </w:rPr>
      </w:pPr>
      <w:r w:rsidRPr="001B0548">
        <w:rPr>
          <w:sz w:val="22"/>
          <w:szCs w:val="22"/>
        </w:rPr>
        <w:t>elektrycznymi i teletechnicznymi – 50mm.</w:t>
      </w:r>
    </w:p>
    <w:p w:rsidR="009325C7" w:rsidRDefault="009325C7" w:rsidP="009325C7">
      <w:pPr>
        <w:pStyle w:val="Akapitzlist"/>
        <w:ind w:left="0"/>
        <w:jc w:val="both"/>
        <w:rPr>
          <w:sz w:val="22"/>
          <w:szCs w:val="22"/>
        </w:rPr>
      </w:pPr>
    </w:p>
    <w:p w:rsidR="009325C7" w:rsidRPr="009325C7" w:rsidRDefault="009325C7" w:rsidP="009325C7">
      <w:pPr>
        <w:pStyle w:val="Akapitzlist"/>
        <w:ind w:left="0"/>
        <w:jc w:val="both"/>
        <w:rPr>
          <w:sz w:val="22"/>
          <w:szCs w:val="22"/>
        </w:rPr>
      </w:pPr>
      <w:r>
        <w:rPr>
          <w:sz w:val="22"/>
          <w:szCs w:val="22"/>
        </w:rPr>
        <w:t>W przypadku nie</w:t>
      </w:r>
      <w:r w:rsidRPr="001B0548">
        <w:rPr>
          <w:sz w:val="22"/>
          <w:szCs w:val="22"/>
        </w:rPr>
        <w:t xml:space="preserve">zachowania wymaganych odstępów konieczna jest izolacja rurociągów gazów medycznych </w:t>
      </w:r>
      <w:proofErr w:type="spellStart"/>
      <w:r w:rsidRPr="001B0548">
        <w:rPr>
          <w:sz w:val="22"/>
          <w:szCs w:val="22"/>
        </w:rPr>
        <w:t>peszlem</w:t>
      </w:r>
      <w:proofErr w:type="spellEnd"/>
      <w:r w:rsidRPr="001B0548">
        <w:rPr>
          <w:sz w:val="22"/>
          <w:szCs w:val="22"/>
        </w:rPr>
        <w:t xml:space="preserve"> lub rurą osłonową PVC.</w:t>
      </w:r>
    </w:p>
    <w:p w:rsidR="009325C7" w:rsidRDefault="009325C7" w:rsidP="009325C7">
      <w:pPr>
        <w:pStyle w:val="Nagwek2"/>
        <w:rPr>
          <w:rFonts w:ascii="Times New Roman" w:hAnsi="Times New Roman"/>
          <w:sz w:val="22"/>
          <w:szCs w:val="22"/>
        </w:rPr>
      </w:pPr>
      <w:bookmarkStart w:id="56" w:name="_Toc482087868"/>
      <w:r>
        <w:rPr>
          <w:rFonts w:ascii="Times New Roman" w:hAnsi="Times New Roman"/>
          <w:sz w:val="22"/>
          <w:szCs w:val="22"/>
        </w:rPr>
        <w:t>Oznakowanie rurociągu</w:t>
      </w:r>
      <w:bookmarkEnd w:id="56"/>
    </w:p>
    <w:p w:rsidR="009325C7" w:rsidRDefault="009325C7" w:rsidP="009325C7">
      <w:pPr>
        <w:pStyle w:val="Akapitzlist"/>
        <w:ind w:left="0"/>
        <w:jc w:val="both"/>
        <w:rPr>
          <w:sz w:val="22"/>
          <w:szCs w:val="22"/>
        </w:rPr>
      </w:pPr>
      <w:r w:rsidRPr="001B0548">
        <w:rPr>
          <w:sz w:val="22"/>
          <w:szCs w:val="22"/>
        </w:rPr>
        <w:t xml:space="preserve">Zgodnie z wymaganiami normy PN-EN ISO 7396-1:2016, rurociągi powinny być trwale oznakowane. Rury </w:t>
      </w:r>
      <w:r>
        <w:rPr>
          <w:sz w:val="22"/>
          <w:szCs w:val="22"/>
        </w:rPr>
        <w:br/>
        <w:t xml:space="preserve">do </w:t>
      </w:r>
      <w:r w:rsidRPr="001B0548">
        <w:rPr>
          <w:sz w:val="22"/>
          <w:szCs w:val="22"/>
        </w:rPr>
        <w:t>gazów medycznych powinny posiadać jednoznaczne oznaczenie kolorystyczne. Naklejki z oznaczeniami powinny być zlokalizowane w pobliżu zaworów, złączek, połączeń przewodów, zmianach kierunku, przed i za przejściem przez ściany, itd. Etykiety powinny być umiejscawiane min. co 10m. Wysokość tekstu na plastikowych, samoprzylepnych etykietach powinna wynosić 6mm i musi umożliwiać identyfikacje każdego gazu. Wystarczającą szerokością etykiet jest 150mm. Wszystkie kolorystyczne oznaczenia producentów rur powinny zostać usunięte przed oznakowanie instalacji. Na etykietach, oprócz oznakowania gazu, jaki przepływa przez daną rurę musi znajdować się również kierunek przepływu niniejszego gazu. Należy pilnować oznakowania rur podczas prac konserwatorskich. Oznaczenia kolorystyczne instalacji gazów medycznych zamieszczone zostały na poniższej tabeli:</w:t>
      </w:r>
      <w:r>
        <w:rPr>
          <w:sz w:val="22"/>
          <w:szCs w:val="22"/>
        </w:rPr>
        <w:t xml:space="preserve"> </w:t>
      </w:r>
    </w:p>
    <w:p w:rsidR="009325C7" w:rsidRPr="00962DF6" w:rsidRDefault="009325C7" w:rsidP="009325C7"/>
    <w:p w:rsidR="00962DF6" w:rsidRPr="00962DF6" w:rsidRDefault="00962DF6" w:rsidP="00962DF6">
      <w:pPr>
        <w:pStyle w:val="Legenda"/>
        <w:keepNext/>
        <w:jc w:val="center"/>
        <w:rPr>
          <w:sz w:val="22"/>
          <w:szCs w:val="22"/>
        </w:rPr>
      </w:pPr>
      <w:r w:rsidRPr="00962DF6">
        <w:rPr>
          <w:sz w:val="22"/>
          <w:szCs w:val="22"/>
        </w:rPr>
        <w:t xml:space="preserve">Tabela </w:t>
      </w:r>
      <w:r w:rsidRPr="00962DF6">
        <w:rPr>
          <w:sz w:val="22"/>
          <w:szCs w:val="22"/>
        </w:rPr>
        <w:fldChar w:fldCharType="begin"/>
      </w:r>
      <w:r w:rsidRPr="00962DF6">
        <w:rPr>
          <w:sz w:val="22"/>
          <w:szCs w:val="22"/>
        </w:rPr>
        <w:instrText xml:space="preserve"> SEQ Tabela \* ARABIC </w:instrText>
      </w:r>
      <w:r w:rsidRPr="00962DF6">
        <w:rPr>
          <w:sz w:val="22"/>
          <w:szCs w:val="22"/>
        </w:rPr>
        <w:fldChar w:fldCharType="separate"/>
      </w:r>
      <w:r w:rsidR="00A43910">
        <w:rPr>
          <w:noProof/>
          <w:sz w:val="22"/>
          <w:szCs w:val="22"/>
        </w:rPr>
        <w:t>2</w:t>
      </w:r>
      <w:r w:rsidRPr="00962DF6">
        <w:rPr>
          <w:sz w:val="22"/>
          <w:szCs w:val="22"/>
        </w:rPr>
        <w:fldChar w:fldCharType="end"/>
      </w:r>
      <w:r w:rsidRPr="00962DF6">
        <w:rPr>
          <w:sz w:val="22"/>
          <w:szCs w:val="22"/>
        </w:rPr>
        <w:t xml:space="preserve"> OZNAKOWANIE KOLORYSTYCZNE INSTALACJI</w:t>
      </w:r>
    </w:p>
    <w:tbl>
      <w:tblPr>
        <w:tblW w:w="6720" w:type="dxa"/>
        <w:jc w:val="center"/>
        <w:tblCellMar>
          <w:left w:w="70" w:type="dxa"/>
          <w:right w:w="70" w:type="dxa"/>
        </w:tblCellMar>
        <w:tblLook w:val="04A0" w:firstRow="1" w:lastRow="0" w:firstColumn="1" w:lastColumn="0" w:noHBand="0" w:noVBand="1"/>
      </w:tblPr>
      <w:tblGrid>
        <w:gridCol w:w="3000"/>
        <w:gridCol w:w="2640"/>
        <w:gridCol w:w="1080"/>
      </w:tblGrid>
      <w:tr w:rsidR="00962DF6" w:rsidRPr="006B05A5" w:rsidTr="00962DF6">
        <w:trPr>
          <w:trHeight w:val="703"/>
          <w:jc w:val="center"/>
        </w:trPr>
        <w:tc>
          <w:tcPr>
            <w:tcW w:w="300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962DF6" w:rsidRPr="006A7C1C" w:rsidRDefault="00962DF6" w:rsidP="00E918DB">
            <w:pPr>
              <w:jc w:val="center"/>
              <w:rPr>
                <w:bCs/>
                <w:color w:val="000000"/>
                <w:sz w:val="22"/>
                <w:szCs w:val="22"/>
              </w:rPr>
            </w:pPr>
            <w:r w:rsidRPr="006A7C1C">
              <w:rPr>
                <w:rFonts w:eastAsia="MS Gothic"/>
                <w:bCs/>
                <w:color w:val="000000"/>
                <w:sz w:val="22"/>
                <w:szCs w:val="22"/>
              </w:rPr>
              <w:t>Rodzaj gazu</w:t>
            </w:r>
          </w:p>
        </w:tc>
        <w:tc>
          <w:tcPr>
            <w:tcW w:w="2640" w:type="dxa"/>
            <w:tcBorders>
              <w:top w:val="single" w:sz="12" w:space="0" w:color="auto"/>
              <w:left w:val="single" w:sz="4" w:space="0" w:color="auto"/>
              <w:bottom w:val="single" w:sz="12" w:space="0" w:color="auto"/>
              <w:right w:val="single" w:sz="4" w:space="0" w:color="auto"/>
            </w:tcBorders>
            <w:shd w:val="clear" w:color="auto" w:fill="auto"/>
            <w:vAlign w:val="center"/>
            <w:hideMark/>
          </w:tcPr>
          <w:p w:rsidR="00962DF6" w:rsidRPr="006A7C1C" w:rsidRDefault="00962DF6" w:rsidP="00E918DB">
            <w:pPr>
              <w:jc w:val="center"/>
              <w:rPr>
                <w:bCs/>
                <w:color w:val="000000"/>
                <w:sz w:val="22"/>
                <w:szCs w:val="22"/>
              </w:rPr>
            </w:pPr>
            <w:r w:rsidRPr="006A7C1C">
              <w:rPr>
                <w:bCs/>
                <w:color w:val="000000"/>
                <w:sz w:val="22"/>
                <w:szCs w:val="22"/>
              </w:rPr>
              <w:t xml:space="preserve">Kolor oznakowania </w:t>
            </w:r>
            <w:r w:rsidRPr="006A7C1C">
              <w:rPr>
                <w:bCs/>
                <w:color w:val="000000"/>
                <w:sz w:val="22"/>
                <w:szCs w:val="22"/>
              </w:rPr>
              <w:br/>
              <w:t>w instalacji gazów medycznych</w:t>
            </w:r>
          </w:p>
        </w:tc>
        <w:tc>
          <w:tcPr>
            <w:tcW w:w="1080" w:type="dxa"/>
            <w:tcBorders>
              <w:top w:val="single" w:sz="12" w:space="0" w:color="auto"/>
              <w:left w:val="single" w:sz="4" w:space="0" w:color="auto"/>
              <w:bottom w:val="single" w:sz="12" w:space="0" w:color="auto"/>
              <w:right w:val="single" w:sz="12" w:space="0" w:color="auto"/>
            </w:tcBorders>
            <w:shd w:val="clear" w:color="auto" w:fill="auto"/>
            <w:noWrap/>
            <w:vAlign w:val="center"/>
            <w:hideMark/>
          </w:tcPr>
          <w:p w:rsidR="00962DF6" w:rsidRPr="006A7C1C" w:rsidRDefault="00962DF6" w:rsidP="00E918DB">
            <w:pPr>
              <w:jc w:val="center"/>
              <w:rPr>
                <w:bCs/>
                <w:color w:val="000000"/>
                <w:sz w:val="22"/>
                <w:szCs w:val="22"/>
              </w:rPr>
            </w:pPr>
            <w:r w:rsidRPr="006A7C1C">
              <w:rPr>
                <w:bCs/>
                <w:color w:val="000000"/>
                <w:sz w:val="22"/>
                <w:szCs w:val="22"/>
              </w:rPr>
              <w:t>Symbol</w:t>
            </w:r>
          </w:p>
        </w:tc>
      </w:tr>
      <w:tr w:rsidR="00962DF6" w:rsidRPr="006B05A5" w:rsidTr="00E918DB">
        <w:trPr>
          <w:trHeight w:val="300"/>
          <w:jc w:val="center"/>
        </w:trPr>
        <w:tc>
          <w:tcPr>
            <w:tcW w:w="300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62DF6" w:rsidRPr="00283C19" w:rsidRDefault="00962DF6" w:rsidP="00E918DB">
            <w:pPr>
              <w:rPr>
                <w:bCs/>
                <w:sz w:val="22"/>
                <w:szCs w:val="22"/>
              </w:rPr>
            </w:pPr>
            <w:r w:rsidRPr="00283C19">
              <w:rPr>
                <w:rFonts w:eastAsia="MS Gothic"/>
                <w:bCs/>
                <w:sz w:val="22"/>
                <w:szCs w:val="22"/>
              </w:rPr>
              <w:t>TLEN</w:t>
            </w:r>
          </w:p>
        </w:tc>
        <w:tc>
          <w:tcPr>
            <w:tcW w:w="2640" w:type="dxa"/>
            <w:tcBorders>
              <w:top w:val="single" w:sz="12" w:space="0" w:color="auto"/>
              <w:left w:val="nil"/>
              <w:bottom w:val="single" w:sz="4" w:space="0" w:color="auto"/>
              <w:right w:val="single" w:sz="4" w:space="0" w:color="auto"/>
            </w:tcBorders>
            <w:shd w:val="clear" w:color="auto" w:fill="auto"/>
            <w:noWrap/>
            <w:vAlign w:val="center"/>
            <w:hideMark/>
          </w:tcPr>
          <w:p w:rsidR="00962DF6" w:rsidRPr="00283C19" w:rsidRDefault="00962DF6" w:rsidP="00E918DB">
            <w:pPr>
              <w:jc w:val="center"/>
              <w:rPr>
                <w:sz w:val="22"/>
                <w:szCs w:val="22"/>
              </w:rPr>
            </w:pPr>
            <w:r w:rsidRPr="00283C19">
              <w:rPr>
                <w:sz w:val="22"/>
                <w:szCs w:val="22"/>
              </w:rPr>
              <w:t>biały</w:t>
            </w:r>
          </w:p>
        </w:tc>
        <w:tc>
          <w:tcPr>
            <w:tcW w:w="1080" w:type="dxa"/>
            <w:tcBorders>
              <w:top w:val="single" w:sz="12" w:space="0" w:color="auto"/>
              <w:left w:val="nil"/>
              <w:bottom w:val="single" w:sz="4" w:space="0" w:color="auto"/>
              <w:right w:val="single" w:sz="12" w:space="0" w:color="auto"/>
            </w:tcBorders>
            <w:shd w:val="clear" w:color="auto" w:fill="auto"/>
            <w:noWrap/>
            <w:vAlign w:val="bottom"/>
            <w:hideMark/>
          </w:tcPr>
          <w:p w:rsidR="00962DF6" w:rsidRPr="00283C19" w:rsidRDefault="00962DF6" w:rsidP="00E918DB">
            <w:pPr>
              <w:jc w:val="center"/>
              <w:rPr>
                <w:sz w:val="22"/>
                <w:szCs w:val="22"/>
              </w:rPr>
            </w:pPr>
            <w:r w:rsidRPr="00283C19">
              <w:rPr>
                <w:sz w:val="22"/>
                <w:szCs w:val="22"/>
              </w:rPr>
              <w:t>O</w:t>
            </w:r>
            <w:r w:rsidRPr="00283C19">
              <w:rPr>
                <w:sz w:val="22"/>
                <w:szCs w:val="22"/>
                <w:vertAlign w:val="subscript"/>
              </w:rPr>
              <w:t>2</w:t>
            </w:r>
          </w:p>
        </w:tc>
      </w:tr>
      <w:tr w:rsidR="00962DF6" w:rsidRPr="006B05A5" w:rsidTr="00E918DB">
        <w:trPr>
          <w:trHeight w:val="541"/>
          <w:jc w:val="center"/>
        </w:trPr>
        <w:tc>
          <w:tcPr>
            <w:tcW w:w="3000" w:type="dxa"/>
            <w:tcBorders>
              <w:top w:val="nil"/>
              <w:left w:val="single" w:sz="12" w:space="0" w:color="auto"/>
              <w:bottom w:val="single" w:sz="4" w:space="0" w:color="auto"/>
              <w:right w:val="single" w:sz="4" w:space="0" w:color="auto"/>
            </w:tcBorders>
            <w:shd w:val="clear" w:color="auto" w:fill="auto"/>
            <w:vAlign w:val="center"/>
            <w:hideMark/>
          </w:tcPr>
          <w:p w:rsidR="00962DF6" w:rsidRPr="00283C19" w:rsidRDefault="00962DF6" w:rsidP="00E918DB">
            <w:pPr>
              <w:rPr>
                <w:bCs/>
                <w:sz w:val="22"/>
                <w:szCs w:val="22"/>
              </w:rPr>
            </w:pPr>
            <w:r w:rsidRPr="00283C19">
              <w:rPr>
                <w:rFonts w:eastAsia="MS Gothic"/>
                <w:bCs/>
                <w:sz w:val="22"/>
                <w:szCs w:val="22"/>
              </w:rPr>
              <w:t>SPRĘŻONE POWIETRZE MEDYCZNE</w:t>
            </w:r>
          </w:p>
        </w:tc>
        <w:tc>
          <w:tcPr>
            <w:tcW w:w="2640" w:type="dxa"/>
            <w:tcBorders>
              <w:top w:val="nil"/>
              <w:left w:val="nil"/>
              <w:bottom w:val="single" w:sz="4" w:space="0" w:color="auto"/>
              <w:right w:val="single" w:sz="4" w:space="0" w:color="auto"/>
            </w:tcBorders>
            <w:shd w:val="clear" w:color="auto" w:fill="auto"/>
            <w:noWrap/>
            <w:vAlign w:val="center"/>
            <w:hideMark/>
          </w:tcPr>
          <w:p w:rsidR="00962DF6" w:rsidRPr="00283C19" w:rsidRDefault="00962DF6" w:rsidP="00E918DB">
            <w:pPr>
              <w:jc w:val="center"/>
              <w:rPr>
                <w:sz w:val="22"/>
                <w:szCs w:val="22"/>
              </w:rPr>
            </w:pPr>
            <w:r w:rsidRPr="00283C19">
              <w:rPr>
                <w:sz w:val="22"/>
                <w:szCs w:val="22"/>
              </w:rPr>
              <w:t>biało-czarny</w:t>
            </w:r>
          </w:p>
        </w:tc>
        <w:tc>
          <w:tcPr>
            <w:tcW w:w="1080" w:type="dxa"/>
            <w:tcBorders>
              <w:top w:val="nil"/>
              <w:left w:val="nil"/>
              <w:bottom w:val="single" w:sz="4" w:space="0" w:color="auto"/>
              <w:right w:val="single" w:sz="12" w:space="0" w:color="auto"/>
            </w:tcBorders>
            <w:shd w:val="clear" w:color="auto" w:fill="auto"/>
            <w:noWrap/>
            <w:vAlign w:val="bottom"/>
            <w:hideMark/>
          </w:tcPr>
          <w:p w:rsidR="00962DF6" w:rsidRPr="00283C19" w:rsidRDefault="00962DF6" w:rsidP="00E918DB">
            <w:pPr>
              <w:jc w:val="center"/>
              <w:rPr>
                <w:sz w:val="22"/>
                <w:szCs w:val="22"/>
              </w:rPr>
            </w:pPr>
            <w:r w:rsidRPr="00283C19">
              <w:rPr>
                <w:sz w:val="22"/>
                <w:szCs w:val="22"/>
              </w:rPr>
              <w:t>AIR</w:t>
            </w:r>
          </w:p>
        </w:tc>
      </w:tr>
      <w:tr w:rsidR="00962DF6" w:rsidRPr="006B05A5" w:rsidTr="00283C19">
        <w:trPr>
          <w:trHeight w:val="300"/>
          <w:jc w:val="center"/>
        </w:trPr>
        <w:tc>
          <w:tcPr>
            <w:tcW w:w="3000" w:type="dxa"/>
            <w:tcBorders>
              <w:top w:val="single" w:sz="4" w:space="0" w:color="auto"/>
              <w:left w:val="single" w:sz="12" w:space="0" w:color="auto"/>
              <w:bottom w:val="single" w:sz="12" w:space="0" w:color="auto"/>
              <w:right w:val="single" w:sz="4" w:space="0" w:color="auto"/>
            </w:tcBorders>
            <w:shd w:val="clear" w:color="auto" w:fill="auto"/>
            <w:vAlign w:val="center"/>
            <w:hideMark/>
          </w:tcPr>
          <w:p w:rsidR="00962DF6" w:rsidRPr="00283C19" w:rsidRDefault="00962DF6" w:rsidP="00E918DB">
            <w:pPr>
              <w:rPr>
                <w:bCs/>
                <w:sz w:val="22"/>
                <w:szCs w:val="22"/>
              </w:rPr>
            </w:pPr>
            <w:r w:rsidRPr="00283C19">
              <w:rPr>
                <w:rFonts w:eastAsia="MS Gothic"/>
                <w:bCs/>
                <w:sz w:val="22"/>
                <w:szCs w:val="22"/>
              </w:rPr>
              <w:t>PRÓŻNIA</w:t>
            </w:r>
          </w:p>
        </w:tc>
        <w:tc>
          <w:tcPr>
            <w:tcW w:w="2640" w:type="dxa"/>
            <w:tcBorders>
              <w:top w:val="single" w:sz="4" w:space="0" w:color="auto"/>
              <w:left w:val="nil"/>
              <w:bottom w:val="single" w:sz="12" w:space="0" w:color="auto"/>
              <w:right w:val="single" w:sz="4" w:space="0" w:color="auto"/>
            </w:tcBorders>
            <w:shd w:val="clear" w:color="auto" w:fill="auto"/>
            <w:noWrap/>
            <w:vAlign w:val="center"/>
            <w:hideMark/>
          </w:tcPr>
          <w:p w:rsidR="00962DF6" w:rsidRPr="00283C19" w:rsidRDefault="00962DF6" w:rsidP="00E918DB">
            <w:pPr>
              <w:jc w:val="center"/>
              <w:rPr>
                <w:sz w:val="22"/>
                <w:szCs w:val="22"/>
              </w:rPr>
            </w:pPr>
            <w:r w:rsidRPr="00283C19">
              <w:rPr>
                <w:sz w:val="22"/>
                <w:szCs w:val="22"/>
              </w:rPr>
              <w:t>żółty</w:t>
            </w:r>
          </w:p>
        </w:tc>
        <w:tc>
          <w:tcPr>
            <w:tcW w:w="1080" w:type="dxa"/>
            <w:tcBorders>
              <w:top w:val="single" w:sz="4" w:space="0" w:color="auto"/>
              <w:left w:val="nil"/>
              <w:bottom w:val="single" w:sz="12" w:space="0" w:color="auto"/>
              <w:right w:val="single" w:sz="12" w:space="0" w:color="auto"/>
            </w:tcBorders>
            <w:shd w:val="clear" w:color="auto" w:fill="auto"/>
            <w:noWrap/>
            <w:vAlign w:val="bottom"/>
            <w:hideMark/>
          </w:tcPr>
          <w:p w:rsidR="00962DF6" w:rsidRPr="00283C19" w:rsidRDefault="00962DF6" w:rsidP="00E918DB">
            <w:pPr>
              <w:jc w:val="center"/>
              <w:rPr>
                <w:sz w:val="22"/>
                <w:szCs w:val="22"/>
              </w:rPr>
            </w:pPr>
            <w:r w:rsidRPr="00283C19">
              <w:rPr>
                <w:sz w:val="22"/>
                <w:szCs w:val="22"/>
              </w:rPr>
              <w:t>VAC</w:t>
            </w:r>
          </w:p>
        </w:tc>
      </w:tr>
    </w:tbl>
    <w:p w:rsidR="00962DF6" w:rsidRPr="00962DF6" w:rsidRDefault="00962DF6" w:rsidP="00962DF6">
      <w:pPr>
        <w:jc w:val="both"/>
        <w:rPr>
          <w:lang w:val="en-US" w:eastAsia="x-none"/>
        </w:rPr>
      </w:pPr>
    </w:p>
    <w:p w:rsidR="009325C7" w:rsidRDefault="009325C7" w:rsidP="009325C7">
      <w:pPr>
        <w:pStyle w:val="Nagwek2"/>
        <w:rPr>
          <w:rFonts w:ascii="Times New Roman" w:hAnsi="Times New Roman"/>
          <w:sz w:val="22"/>
          <w:szCs w:val="22"/>
        </w:rPr>
      </w:pPr>
      <w:bookmarkStart w:id="57" w:name="_Toc482087869"/>
      <w:r>
        <w:rPr>
          <w:rFonts w:ascii="Times New Roman" w:hAnsi="Times New Roman"/>
          <w:sz w:val="22"/>
          <w:szCs w:val="22"/>
        </w:rPr>
        <w:lastRenderedPageBreak/>
        <w:t>Sygnalizacja alarmowa</w:t>
      </w:r>
      <w:bookmarkEnd w:id="57"/>
    </w:p>
    <w:p w:rsidR="009325C7" w:rsidRPr="001B0548" w:rsidRDefault="009325C7" w:rsidP="009325C7">
      <w:pPr>
        <w:pStyle w:val="Akapitzlist"/>
        <w:ind w:left="0"/>
        <w:jc w:val="both"/>
        <w:rPr>
          <w:sz w:val="22"/>
          <w:szCs w:val="22"/>
        </w:rPr>
      </w:pPr>
      <w:r w:rsidRPr="001B0548">
        <w:rPr>
          <w:sz w:val="22"/>
          <w:szCs w:val="22"/>
        </w:rPr>
        <w:t>Do strefowych zespołów kontrolnych gazów medycznych należy podłączyć sygnalizację alarmową spełniającą wymagania: PN-EN ISO 7396-1:2016 Systemy rurociągowe do gazów medycznych - Część 1: Systemy rurociągowe do sprężonych gazów medycznych.</w:t>
      </w:r>
    </w:p>
    <w:p w:rsidR="009325C7" w:rsidRDefault="009325C7" w:rsidP="009325C7">
      <w:pPr>
        <w:jc w:val="both"/>
        <w:rPr>
          <w:sz w:val="22"/>
          <w:szCs w:val="22"/>
        </w:rPr>
      </w:pPr>
    </w:p>
    <w:p w:rsidR="009325C7" w:rsidRPr="009325C7" w:rsidRDefault="009325C7" w:rsidP="009325C7">
      <w:pPr>
        <w:jc w:val="both"/>
        <w:rPr>
          <w:sz w:val="22"/>
          <w:szCs w:val="22"/>
        </w:rPr>
      </w:pPr>
      <w:r w:rsidRPr="009325C7">
        <w:rPr>
          <w:sz w:val="22"/>
          <w:szCs w:val="22"/>
        </w:rPr>
        <w:t>Poniższe alarmy musza zostać spełnione:</w:t>
      </w:r>
    </w:p>
    <w:p w:rsidR="009325C7" w:rsidRPr="009325C7" w:rsidRDefault="009325C7" w:rsidP="009325C7">
      <w:pPr>
        <w:rPr>
          <w:lang w:val="en-US" w:eastAsia="x-none"/>
        </w:rPr>
      </w:pPr>
    </w:p>
    <w:p w:rsidR="009325C7" w:rsidRPr="009325C7" w:rsidRDefault="009325C7" w:rsidP="009325C7">
      <w:pPr>
        <w:pStyle w:val="Legenda"/>
        <w:keepNext/>
        <w:jc w:val="center"/>
        <w:rPr>
          <w:sz w:val="22"/>
          <w:szCs w:val="22"/>
        </w:rPr>
      </w:pPr>
      <w:r w:rsidRPr="009325C7">
        <w:rPr>
          <w:sz w:val="22"/>
          <w:szCs w:val="22"/>
        </w:rPr>
        <w:t xml:space="preserve">Tabela </w:t>
      </w:r>
      <w:r w:rsidRPr="009325C7">
        <w:rPr>
          <w:sz w:val="22"/>
          <w:szCs w:val="22"/>
        </w:rPr>
        <w:fldChar w:fldCharType="begin"/>
      </w:r>
      <w:r w:rsidRPr="009325C7">
        <w:rPr>
          <w:sz w:val="22"/>
          <w:szCs w:val="22"/>
        </w:rPr>
        <w:instrText xml:space="preserve"> SEQ Tabela \* ARABIC </w:instrText>
      </w:r>
      <w:r w:rsidRPr="009325C7">
        <w:rPr>
          <w:sz w:val="22"/>
          <w:szCs w:val="22"/>
        </w:rPr>
        <w:fldChar w:fldCharType="separate"/>
      </w:r>
      <w:r w:rsidR="00A43910">
        <w:rPr>
          <w:noProof/>
          <w:sz w:val="22"/>
          <w:szCs w:val="22"/>
        </w:rPr>
        <w:t>3</w:t>
      </w:r>
      <w:r w:rsidRPr="009325C7">
        <w:rPr>
          <w:sz w:val="22"/>
          <w:szCs w:val="22"/>
        </w:rPr>
        <w:fldChar w:fldCharType="end"/>
      </w:r>
      <w:r w:rsidRPr="009325C7">
        <w:rPr>
          <w:sz w:val="22"/>
          <w:szCs w:val="22"/>
        </w:rPr>
        <w:t xml:space="preserve"> ALARMY W SYSTEMIE DYSTRYBUCYJNYM DO GAZÓW MEDYCZNYCH</w:t>
      </w:r>
    </w:p>
    <w:tbl>
      <w:tblPr>
        <w:tblW w:w="8660" w:type="dxa"/>
        <w:jc w:val="center"/>
        <w:tblLayout w:type="fixed"/>
        <w:tblCellMar>
          <w:left w:w="70" w:type="dxa"/>
          <w:right w:w="70" w:type="dxa"/>
        </w:tblCellMar>
        <w:tblLook w:val="04A0" w:firstRow="1" w:lastRow="0" w:firstColumn="1" w:lastColumn="0" w:noHBand="0" w:noVBand="1"/>
      </w:tblPr>
      <w:tblGrid>
        <w:gridCol w:w="1960"/>
        <w:gridCol w:w="2560"/>
        <w:gridCol w:w="1540"/>
        <w:gridCol w:w="1280"/>
        <w:gridCol w:w="1320"/>
      </w:tblGrid>
      <w:tr w:rsidR="009325C7" w:rsidRPr="001B0548" w:rsidTr="00E918DB">
        <w:trPr>
          <w:trHeight w:hRule="exact" w:val="510"/>
          <w:jc w:val="center"/>
        </w:trPr>
        <w:tc>
          <w:tcPr>
            <w:tcW w:w="196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Kategoria</w:t>
            </w:r>
          </w:p>
        </w:tc>
        <w:tc>
          <w:tcPr>
            <w:tcW w:w="256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Reakcja operatora</w:t>
            </w:r>
          </w:p>
        </w:tc>
        <w:tc>
          <w:tcPr>
            <w:tcW w:w="1540" w:type="dxa"/>
            <w:tcBorders>
              <w:top w:val="single" w:sz="12" w:space="0" w:color="auto"/>
              <w:left w:val="nil"/>
              <w:bottom w:val="single" w:sz="12" w:space="0" w:color="auto"/>
              <w:right w:val="single" w:sz="4"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Kolor wskaźnika</w:t>
            </w:r>
          </w:p>
        </w:tc>
        <w:tc>
          <w:tcPr>
            <w:tcW w:w="1280" w:type="dxa"/>
            <w:tcBorders>
              <w:top w:val="single" w:sz="12" w:space="0" w:color="auto"/>
              <w:left w:val="nil"/>
              <w:bottom w:val="single" w:sz="12" w:space="0" w:color="auto"/>
              <w:right w:val="single" w:sz="4"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Sygnał wizualny</w:t>
            </w:r>
          </w:p>
        </w:tc>
        <w:tc>
          <w:tcPr>
            <w:tcW w:w="1320" w:type="dxa"/>
            <w:tcBorders>
              <w:top w:val="single" w:sz="12" w:space="0" w:color="auto"/>
              <w:left w:val="nil"/>
              <w:bottom w:val="single" w:sz="12"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Sygnał akustyczny</w:t>
            </w:r>
          </w:p>
        </w:tc>
      </w:tr>
      <w:tr w:rsidR="009325C7" w:rsidRPr="001B0548" w:rsidTr="00E918DB">
        <w:trPr>
          <w:trHeight w:hRule="exact" w:val="801"/>
          <w:jc w:val="center"/>
        </w:trPr>
        <w:tc>
          <w:tcPr>
            <w:tcW w:w="1960"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Awaryjny alarm kliniczny</w:t>
            </w:r>
          </w:p>
        </w:tc>
        <w:tc>
          <w:tcPr>
            <w:tcW w:w="2560"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Natychmiastowa reakcja, by zająć się niebezpieczną sytuacją</w:t>
            </w:r>
          </w:p>
        </w:tc>
        <w:tc>
          <w:tcPr>
            <w:tcW w:w="1540" w:type="dxa"/>
            <w:tcBorders>
              <w:top w:val="single" w:sz="12" w:space="0" w:color="auto"/>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Zgodny z IEC 60601-1-8</w:t>
            </w:r>
          </w:p>
        </w:tc>
        <w:tc>
          <w:tcPr>
            <w:tcW w:w="1280" w:type="dxa"/>
            <w:tcBorders>
              <w:top w:val="single" w:sz="12" w:space="0" w:color="auto"/>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Zgodny z IEC 60601-1-8</w:t>
            </w:r>
          </w:p>
        </w:tc>
        <w:tc>
          <w:tcPr>
            <w:tcW w:w="1320" w:type="dxa"/>
            <w:tcBorders>
              <w:top w:val="single" w:sz="12" w:space="0" w:color="auto"/>
              <w:left w:val="nil"/>
              <w:bottom w:val="single" w:sz="4" w:space="0" w:color="auto"/>
              <w:right w:val="single" w:sz="12"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 xml:space="preserve">Zgodny z IEC 60601-1-8 </w:t>
            </w:r>
            <w:r w:rsidRPr="004A2FFE">
              <w:rPr>
                <w:color w:val="000000"/>
                <w:sz w:val="22"/>
                <w:szCs w:val="22"/>
                <w:vertAlign w:val="superscript"/>
              </w:rPr>
              <w:t>a</w:t>
            </w:r>
          </w:p>
        </w:tc>
      </w:tr>
      <w:tr w:rsidR="009325C7" w:rsidRPr="001B0548" w:rsidTr="00E918DB">
        <w:trPr>
          <w:trHeight w:hRule="exact" w:val="841"/>
          <w:jc w:val="center"/>
        </w:trPr>
        <w:tc>
          <w:tcPr>
            <w:tcW w:w="1960" w:type="dxa"/>
            <w:tcBorders>
              <w:top w:val="nil"/>
              <w:left w:val="single" w:sz="12" w:space="0" w:color="auto"/>
              <w:bottom w:val="single" w:sz="4"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Awaryjny alarm eksploatacyjny</w:t>
            </w:r>
          </w:p>
        </w:tc>
        <w:tc>
          <w:tcPr>
            <w:tcW w:w="2560" w:type="dxa"/>
            <w:tcBorders>
              <w:top w:val="nil"/>
              <w:left w:val="single" w:sz="12" w:space="0" w:color="auto"/>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Natychmiastowa reakcja, by zająć się niebezpieczną sytuacją</w:t>
            </w:r>
          </w:p>
        </w:tc>
        <w:tc>
          <w:tcPr>
            <w:tcW w:w="1540" w:type="dxa"/>
            <w:tcBorders>
              <w:top w:val="nil"/>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Czerwony</w:t>
            </w:r>
          </w:p>
        </w:tc>
        <w:tc>
          <w:tcPr>
            <w:tcW w:w="1280" w:type="dxa"/>
            <w:tcBorders>
              <w:top w:val="nil"/>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 xml:space="preserve">Migający </w:t>
            </w:r>
            <w:r w:rsidRPr="004A2FFE">
              <w:rPr>
                <w:color w:val="000000"/>
                <w:sz w:val="22"/>
                <w:szCs w:val="22"/>
                <w:vertAlign w:val="superscript"/>
              </w:rPr>
              <w:t>b</w:t>
            </w:r>
          </w:p>
        </w:tc>
        <w:tc>
          <w:tcPr>
            <w:tcW w:w="1320" w:type="dxa"/>
            <w:tcBorders>
              <w:top w:val="nil"/>
              <w:left w:val="nil"/>
              <w:bottom w:val="single" w:sz="4" w:space="0" w:color="auto"/>
              <w:right w:val="single" w:sz="12"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Tak</w:t>
            </w:r>
          </w:p>
        </w:tc>
      </w:tr>
      <w:tr w:rsidR="009325C7" w:rsidRPr="001B0548" w:rsidTr="00E918DB">
        <w:trPr>
          <w:trHeight w:hRule="exact" w:val="587"/>
          <w:jc w:val="center"/>
        </w:trPr>
        <w:tc>
          <w:tcPr>
            <w:tcW w:w="1960" w:type="dxa"/>
            <w:tcBorders>
              <w:top w:val="nil"/>
              <w:left w:val="single" w:sz="12" w:space="0" w:color="auto"/>
              <w:bottom w:val="single" w:sz="4"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Alarm eksploatacyjny</w:t>
            </w:r>
          </w:p>
        </w:tc>
        <w:tc>
          <w:tcPr>
            <w:tcW w:w="2560" w:type="dxa"/>
            <w:tcBorders>
              <w:top w:val="nil"/>
              <w:left w:val="single" w:sz="12" w:space="0" w:color="auto"/>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Szybka reakcja na niebezpieczną sytuację</w:t>
            </w:r>
          </w:p>
        </w:tc>
        <w:tc>
          <w:tcPr>
            <w:tcW w:w="1540" w:type="dxa"/>
            <w:tcBorders>
              <w:top w:val="nil"/>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Żółty</w:t>
            </w:r>
          </w:p>
        </w:tc>
        <w:tc>
          <w:tcPr>
            <w:tcW w:w="1280" w:type="dxa"/>
            <w:tcBorders>
              <w:top w:val="nil"/>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 xml:space="preserve">Migający </w:t>
            </w:r>
            <w:r w:rsidRPr="004A2FFE">
              <w:rPr>
                <w:color w:val="000000"/>
                <w:sz w:val="22"/>
                <w:szCs w:val="22"/>
                <w:vertAlign w:val="superscript"/>
              </w:rPr>
              <w:t>b</w:t>
            </w:r>
          </w:p>
        </w:tc>
        <w:tc>
          <w:tcPr>
            <w:tcW w:w="1320" w:type="dxa"/>
            <w:tcBorders>
              <w:top w:val="nil"/>
              <w:left w:val="nil"/>
              <w:bottom w:val="single" w:sz="4" w:space="0" w:color="auto"/>
              <w:right w:val="single" w:sz="12"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Opcjonalny</w:t>
            </w:r>
          </w:p>
        </w:tc>
      </w:tr>
      <w:tr w:rsidR="009325C7" w:rsidRPr="001B0548" w:rsidTr="00E918DB">
        <w:trPr>
          <w:trHeight w:hRule="exact" w:val="278"/>
          <w:jc w:val="center"/>
        </w:trPr>
        <w:tc>
          <w:tcPr>
            <w:tcW w:w="1960" w:type="dxa"/>
            <w:vMerge w:val="restart"/>
            <w:tcBorders>
              <w:top w:val="single" w:sz="4" w:space="0" w:color="auto"/>
              <w:left w:val="single" w:sz="12" w:space="0" w:color="auto"/>
              <w:bottom w:val="single" w:sz="4" w:space="0" w:color="auto"/>
              <w:right w:val="single" w:sz="12" w:space="0" w:color="auto"/>
            </w:tcBorders>
            <w:shd w:val="clear" w:color="auto" w:fill="auto"/>
            <w:vAlign w:val="center"/>
            <w:hideMark/>
          </w:tcPr>
          <w:p w:rsidR="009325C7" w:rsidRPr="001B0548" w:rsidRDefault="009325C7" w:rsidP="00E918DB">
            <w:pPr>
              <w:jc w:val="center"/>
              <w:rPr>
                <w:b/>
                <w:bCs/>
                <w:color w:val="000000"/>
                <w:sz w:val="22"/>
                <w:szCs w:val="22"/>
              </w:rPr>
            </w:pPr>
            <w:r w:rsidRPr="001B0548">
              <w:rPr>
                <w:b/>
                <w:bCs/>
                <w:color w:val="000000"/>
                <w:sz w:val="22"/>
                <w:szCs w:val="22"/>
              </w:rPr>
              <w:t>Sygnał informacyjny</w:t>
            </w:r>
          </w:p>
        </w:tc>
        <w:tc>
          <w:tcPr>
            <w:tcW w:w="2560" w:type="dxa"/>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Świadomość stanu normalnego</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Nie żółty</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Stały</w:t>
            </w:r>
          </w:p>
        </w:tc>
        <w:tc>
          <w:tcPr>
            <w:tcW w:w="1320" w:type="dxa"/>
            <w:vMerge w:val="restart"/>
            <w:tcBorders>
              <w:top w:val="single" w:sz="4" w:space="0" w:color="auto"/>
              <w:left w:val="single" w:sz="4" w:space="0" w:color="auto"/>
              <w:bottom w:val="single" w:sz="4" w:space="0" w:color="auto"/>
              <w:right w:val="single" w:sz="12"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Nie</w:t>
            </w:r>
          </w:p>
        </w:tc>
      </w:tr>
      <w:tr w:rsidR="009325C7" w:rsidRPr="001B0548" w:rsidTr="00E918DB">
        <w:trPr>
          <w:trHeight w:val="300"/>
          <w:jc w:val="center"/>
        </w:trPr>
        <w:tc>
          <w:tcPr>
            <w:tcW w:w="1960" w:type="dxa"/>
            <w:vMerge/>
            <w:tcBorders>
              <w:top w:val="nil"/>
              <w:left w:val="single" w:sz="12" w:space="0" w:color="auto"/>
              <w:bottom w:val="single" w:sz="12" w:space="0" w:color="auto"/>
              <w:right w:val="single" w:sz="12" w:space="0" w:color="auto"/>
            </w:tcBorders>
            <w:vAlign w:val="center"/>
            <w:hideMark/>
          </w:tcPr>
          <w:p w:rsidR="009325C7" w:rsidRPr="001B0548" w:rsidRDefault="009325C7" w:rsidP="00E918DB">
            <w:pPr>
              <w:rPr>
                <w:b/>
                <w:bCs/>
                <w:color w:val="000000"/>
                <w:sz w:val="22"/>
                <w:szCs w:val="22"/>
              </w:rPr>
            </w:pPr>
          </w:p>
        </w:tc>
        <w:tc>
          <w:tcPr>
            <w:tcW w:w="2560" w:type="dxa"/>
            <w:vMerge/>
            <w:tcBorders>
              <w:top w:val="nil"/>
              <w:left w:val="single" w:sz="12" w:space="0" w:color="auto"/>
              <w:bottom w:val="single" w:sz="12" w:space="0" w:color="auto"/>
              <w:right w:val="single" w:sz="4" w:space="0" w:color="auto"/>
            </w:tcBorders>
            <w:vAlign w:val="center"/>
            <w:hideMark/>
          </w:tcPr>
          <w:p w:rsidR="009325C7" w:rsidRPr="001B0548" w:rsidRDefault="009325C7" w:rsidP="00E918DB">
            <w:pPr>
              <w:rPr>
                <w:color w:val="000000"/>
                <w:sz w:val="22"/>
                <w:szCs w:val="22"/>
              </w:rPr>
            </w:pPr>
          </w:p>
        </w:tc>
        <w:tc>
          <w:tcPr>
            <w:tcW w:w="1540" w:type="dxa"/>
            <w:tcBorders>
              <w:top w:val="nil"/>
              <w:left w:val="nil"/>
              <w:bottom w:val="single" w:sz="12" w:space="0" w:color="auto"/>
              <w:right w:val="single" w:sz="4" w:space="0" w:color="auto"/>
            </w:tcBorders>
            <w:shd w:val="clear" w:color="auto" w:fill="auto"/>
            <w:vAlign w:val="center"/>
            <w:hideMark/>
          </w:tcPr>
          <w:p w:rsidR="009325C7" w:rsidRPr="001B0548" w:rsidRDefault="009325C7" w:rsidP="00E918DB">
            <w:pPr>
              <w:jc w:val="center"/>
              <w:rPr>
                <w:color w:val="000000"/>
                <w:sz w:val="22"/>
                <w:szCs w:val="22"/>
              </w:rPr>
            </w:pPr>
            <w:r w:rsidRPr="001B0548">
              <w:rPr>
                <w:color w:val="000000"/>
                <w:sz w:val="22"/>
                <w:szCs w:val="22"/>
              </w:rPr>
              <w:t>Nie czerwony</w:t>
            </w:r>
          </w:p>
        </w:tc>
        <w:tc>
          <w:tcPr>
            <w:tcW w:w="1280" w:type="dxa"/>
            <w:vMerge/>
            <w:tcBorders>
              <w:top w:val="nil"/>
              <w:left w:val="single" w:sz="4" w:space="0" w:color="auto"/>
              <w:bottom w:val="single" w:sz="12" w:space="0" w:color="auto"/>
              <w:right w:val="single" w:sz="4" w:space="0" w:color="auto"/>
            </w:tcBorders>
            <w:vAlign w:val="center"/>
            <w:hideMark/>
          </w:tcPr>
          <w:p w:rsidR="009325C7" w:rsidRPr="001B0548" w:rsidRDefault="009325C7" w:rsidP="00E918DB">
            <w:pPr>
              <w:rPr>
                <w:color w:val="000000"/>
                <w:sz w:val="22"/>
                <w:szCs w:val="22"/>
              </w:rPr>
            </w:pPr>
          </w:p>
        </w:tc>
        <w:tc>
          <w:tcPr>
            <w:tcW w:w="1320" w:type="dxa"/>
            <w:vMerge/>
            <w:tcBorders>
              <w:top w:val="nil"/>
              <w:left w:val="single" w:sz="4" w:space="0" w:color="auto"/>
              <w:bottom w:val="single" w:sz="12" w:space="0" w:color="auto"/>
              <w:right w:val="single" w:sz="12" w:space="0" w:color="auto"/>
            </w:tcBorders>
            <w:vAlign w:val="center"/>
            <w:hideMark/>
          </w:tcPr>
          <w:p w:rsidR="009325C7" w:rsidRPr="001B0548" w:rsidRDefault="009325C7" w:rsidP="00E918DB">
            <w:pPr>
              <w:rPr>
                <w:color w:val="000000"/>
                <w:sz w:val="22"/>
                <w:szCs w:val="22"/>
              </w:rPr>
            </w:pPr>
          </w:p>
        </w:tc>
      </w:tr>
      <w:tr w:rsidR="009325C7" w:rsidRPr="001B0548" w:rsidTr="00E918DB">
        <w:trPr>
          <w:trHeight w:hRule="exact" w:val="369"/>
          <w:jc w:val="center"/>
        </w:trPr>
        <w:tc>
          <w:tcPr>
            <w:tcW w:w="8660" w:type="dxa"/>
            <w:gridSpan w:val="5"/>
            <w:tcBorders>
              <w:top w:val="single" w:sz="12" w:space="0" w:color="auto"/>
              <w:left w:val="single" w:sz="12" w:space="0" w:color="auto"/>
              <w:bottom w:val="single" w:sz="4" w:space="0" w:color="auto"/>
              <w:right w:val="single" w:sz="12" w:space="0" w:color="auto"/>
            </w:tcBorders>
            <w:shd w:val="clear" w:color="auto" w:fill="auto"/>
            <w:vAlign w:val="center"/>
            <w:hideMark/>
          </w:tcPr>
          <w:p w:rsidR="009325C7" w:rsidRPr="001B0548" w:rsidRDefault="009325C7" w:rsidP="00E918DB">
            <w:pPr>
              <w:rPr>
                <w:color w:val="000000"/>
                <w:sz w:val="22"/>
                <w:szCs w:val="22"/>
              </w:rPr>
            </w:pPr>
            <w:r w:rsidRPr="004A2FFE">
              <w:rPr>
                <w:color w:val="000000"/>
                <w:sz w:val="22"/>
                <w:szCs w:val="22"/>
                <w:vertAlign w:val="superscript"/>
              </w:rPr>
              <w:t>a</w:t>
            </w:r>
            <w:r w:rsidRPr="001B0548">
              <w:rPr>
                <w:color w:val="000000"/>
                <w:sz w:val="22"/>
                <w:szCs w:val="22"/>
              </w:rPr>
              <w:t xml:space="preserve"> jeżeli zostały użyte więcej niż dwa tony lub dwie częstotliwości.</w:t>
            </w:r>
          </w:p>
        </w:tc>
      </w:tr>
      <w:tr w:rsidR="009325C7" w:rsidRPr="001B0548" w:rsidTr="00E918DB">
        <w:trPr>
          <w:trHeight w:hRule="exact" w:val="759"/>
          <w:jc w:val="center"/>
        </w:trPr>
        <w:tc>
          <w:tcPr>
            <w:tcW w:w="8660" w:type="dxa"/>
            <w:gridSpan w:val="5"/>
            <w:tcBorders>
              <w:top w:val="single" w:sz="4" w:space="0" w:color="auto"/>
              <w:left w:val="single" w:sz="12" w:space="0" w:color="auto"/>
              <w:bottom w:val="single" w:sz="12" w:space="0" w:color="auto"/>
              <w:right w:val="single" w:sz="12" w:space="0" w:color="auto"/>
            </w:tcBorders>
            <w:shd w:val="clear" w:color="auto" w:fill="auto"/>
            <w:vAlign w:val="center"/>
            <w:hideMark/>
          </w:tcPr>
          <w:p w:rsidR="009325C7" w:rsidRPr="001B0548" w:rsidRDefault="009325C7" w:rsidP="00E918DB">
            <w:pPr>
              <w:rPr>
                <w:color w:val="000000"/>
                <w:sz w:val="22"/>
                <w:szCs w:val="22"/>
              </w:rPr>
            </w:pPr>
            <w:r w:rsidRPr="004A2FFE">
              <w:rPr>
                <w:color w:val="000000"/>
                <w:sz w:val="22"/>
                <w:szCs w:val="22"/>
                <w:vertAlign w:val="superscript"/>
              </w:rPr>
              <w:t>b</w:t>
            </w:r>
            <w:r w:rsidRPr="001B0548">
              <w:rPr>
                <w:color w:val="000000"/>
                <w:sz w:val="22"/>
                <w:szCs w:val="22"/>
              </w:rPr>
              <w:t xml:space="preserve"> Zaleca się, aby częstotliwość migania wizualnych sygnałów, dla alarmów eksploatacyjnych </w:t>
            </w:r>
            <w:r w:rsidRPr="001B0548">
              <w:rPr>
                <w:color w:val="000000"/>
                <w:sz w:val="22"/>
                <w:szCs w:val="22"/>
              </w:rPr>
              <w:br/>
              <w:t xml:space="preserve">i awaryjnych alarmów eksploatacyjnych mieściła się pomiędzy 0,4 </w:t>
            </w:r>
            <w:proofErr w:type="spellStart"/>
            <w:r w:rsidRPr="001B0548">
              <w:rPr>
                <w:color w:val="000000"/>
                <w:sz w:val="22"/>
                <w:szCs w:val="22"/>
              </w:rPr>
              <w:t>Hz</w:t>
            </w:r>
            <w:proofErr w:type="spellEnd"/>
            <w:r w:rsidRPr="001B0548">
              <w:rPr>
                <w:color w:val="000000"/>
                <w:sz w:val="22"/>
                <w:szCs w:val="22"/>
              </w:rPr>
              <w:t xml:space="preserve"> a 2,8 </w:t>
            </w:r>
            <w:proofErr w:type="spellStart"/>
            <w:r w:rsidRPr="001B0548">
              <w:rPr>
                <w:color w:val="000000"/>
                <w:sz w:val="22"/>
                <w:szCs w:val="22"/>
              </w:rPr>
              <w:t>Hz</w:t>
            </w:r>
            <w:proofErr w:type="spellEnd"/>
            <w:r w:rsidRPr="001B0548">
              <w:rPr>
                <w:color w:val="000000"/>
                <w:sz w:val="22"/>
                <w:szCs w:val="22"/>
              </w:rPr>
              <w:t xml:space="preserve"> o cyklu pracy pomiędzy 20 % i 60 %.</w:t>
            </w:r>
          </w:p>
        </w:tc>
      </w:tr>
    </w:tbl>
    <w:p w:rsidR="009325C7" w:rsidRDefault="009325C7" w:rsidP="007D2E82">
      <w:pPr>
        <w:tabs>
          <w:tab w:val="left" w:pos="284"/>
        </w:tabs>
        <w:jc w:val="both"/>
        <w:rPr>
          <w:sz w:val="22"/>
          <w:szCs w:val="22"/>
        </w:rPr>
      </w:pPr>
    </w:p>
    <w:p w:rsidR="009325C7" w:rsidRDefault="009325C7" w:rsidP="009325C7">
      <w:pPr>
        <w:pStyle w:val="Nagwek2"/>
        <w:rPr>
          <w:rFonts w:ascii="Times New Roman" w:hAnsi="Times New Roman"/>
          <w:sz w:val="22"/>
          <w:szCs w:val="22"/>
        </w:rPr>
      </w:pPr>
      <w:bookmarkStart w:id="58" w:name="_Toc482087870"/>
      <w:r>
        <w:rPr>
          <w:rFonts w:ascii="Times New Roman" w:hAnsi="Times New Roman"/>
          <w:sz w:val="22"/>
          <w:szCs w:val="22"/>
        </w:rPr>
        <w:t>Strefowe zawory odcinające, monitorujące, sygnalizacyjne</w:t>
      </w:r>
      <w:bookmarkEnd w:id="58"/>
    </w:p>
    <w:p w:rsidR="009325C7" w:rsidRDefault="009325C7" w:rsidP="007D2E82">
      <w:pPr>
        <w:tabs>
          <w:tab w:val="left" w:pos="284"/>
        </w:tabs>
        <w:jc w:val="both"/>
        <w:rPr>
          <w:sz w:val="22"/>
          <w:szCs w:val="22"/>
        </w:rPr>
      </w:pPr>
    </w:p>
    <w:p w:rsidR="007D2E82" w:rsidRPr="007D2E82" w:rsidRDefault="007D2E82" w:rsidP="007D2E82">
      <w:pPr>
        <w:tabs>
          <w:tab w:val="left" w:pos="284"/>
        </w:tabs>
        <w:jc w:val="both"/>
        <w:rPr>
          <w:sz w:val="22"/>
          <w:szCs w:val="22"/>
        </w:rPr>
      </w:pPr>
      <w:r w:rsidRPr="007D2E82">
        <w:rPr>
          <w:sz w:val="22"/>
          <w:szCs w:val="22"/>
        </w:rPr>
        <w:t xml:space="preserve">Poziome zespoły kontrolne gazów medycznych montowane są w skrzynkach i umożliwiają szybkie i pewne zamknięcie dopływu gazu. Należy zlokalizować je w poziomych strefach najbliżej źródła zasilania gazem (pionu instalacji) tak, aby po wyłączeniu jednego zaworu odciąć gaz za zaworem. </w:t>
      </w:r>
    </w:p>
    <w:p w:rsidR="007D2E82" w:rsidRPr="007D2E82" w:rsidRDefault="007D2E82" w:rsidP="007D2E82">
      <w:pPr>
        <w:tabs>
          <w:tab w:val="left" w:pos="284"/>
        </w:tabs>
        <w:jc w:val="both"/>
        <w:rPr>
          <w:sz w:val="22"/>
          <w:szCs w:val="22"/>
        </w:rPr>
      </w:pPr>
      <w:r w:rsidRPr="007D2E82">
        <w:rPr>
          <w:sz w:val="22"/>
          <w:szCs w:val="22"/>
        </w:rPr>
        <w:t>Strefowe zespoły kontrolne gazów medycznych powinny zapewniać:</w:t>
      </w:r>
    </w:p>
    <w:p w:rsidR="007D2E82" w:rsidRPr="007D2E82" w:rsidRDefault="007D2E82" w:rsidP="007D2E82">
      <w:pPr>
        <w:pStyle w:val="Akapitzlist"/>
        <w:numPr>
          <w:ilvl w:val="0"/>
          <w:numId w:val="2"/>
        </w:numPr>
        <w:tabs>
          <w:tab w:val="left" w:pos="284"/>
        </w:tabs>
        <w:spacing w:before="120" w:after="200"/>
        <w:ind w:left="0" w:firstLine="0"/>
        <w:contextualSpacing/>
        <w:jc w:val="both"/>
        <w:rPr>
          <w:sz w:val="22"/>
          <w:szCs w:val="22"/>
        </w:rPr>
      </w:pPr>
      <w:r w:rsidRPr="007D2E82">
        <w:rPr>
          <w:sz w:val="22"/>
          <w:szCs w:val="22"/>
        </w:rPr>
        <w:t xml:space="preserve">zamykanie i otwieranie przepływu gazów będących pod ciśnieniem, </w:t>
      </w:r>
    </w:p>
    <w:p w:rsidR="007D2E82" w:rsidRPr="007D2E82" w:rsidRDefault="007D2E82" w:rsidP="007D2E82">
      <w:pPr>
        <w:pStyle w:val="Akapitzlist"/>
        <w:numPr>
          <w:ilvl w:val="0"/>
          <w:numId w:val="2"/>
        </w:numPr>
        <w:tabs>
          <w:tab w:val="left" w:pos="284"/>
        </w:tabs>
        <w:spacing w:before="120" w:after="200"/>
        <w:ind w:left="0" w:firstLine="0"/>
        <w:contextualSpacing/>
        <w:jc w:val="both"/>
        <w:rPr>
          <w:sz w:val="22"/>
          <w:szCs w:val="22"/>
        </w:rPr>
      </w:pPr>
      <w:r w:rsidRPr="007D2E82">
        <w:rPr>
          <w:sz w:val="22"/>
          <w:szCs w:val="22"/>
        </w:rPr>
        <w:t xml:space="preserve">awaryjne wprowadzanie do instalacji gazów poprzez dedykowane wlotowe przyłącze </w:t>
      </w:r>
      <w:proofErr w:type="spellStart"/>
      <w:r w:rsidRPr="007D2E82">
        <w:rPr>
          <w:sz w:val="22"/>
          <w:szCs w:val="22"/>
        </w:rPr>
        <w:t>awaryjno</w:t>
      </w:r>
      <w:proofErr w:type="spellEnd"/>
      <w:r w:rsidRPr="007D2E82">
        <w:rPr>
          <w:sz w:val="22"/>
          <w:szCs w:val="22"/>
        </w:rPr>
        <w:t xml:space="preserve"> konserwacyjne,</w:t>
      </w:r>
    </w:p>
    <w:p w:rsidR="007D2E82" w:rsidRPr="007D2E82" w:rsidRDefault="007D2E82" w:rsidP="009325C7">
      <w:pPr>
        <w:pStyle w:val="Akapitzlist"/>
        <w:numPr>
          <w:ilvl w:val="0"/>
          <w:numId w:val="2"/>
        </w:numPr>
        <w:tabs>
          <w:tab w:val="left" w:pos="284"/>
        </w:tabs>
        <w:spacing w:before="120" w:after="200"/>
        <w:ind w:left="284" w:hanging="284"/>
        <w:contextualSpacing/>
        <w:jc w:val="both"/>
        <w:rPr>
          <w:sz w:val="22"/>
          <w:szCs w:val="22"/>
        </w:rPr>
      </w:pPr>
      <w:r w:rsidRPr="007D2E82">
        <w:rPr>
          <w:sz w:val="22"/>
          <w:szCs w:val="22"/>
        </w:rPr>
        <w:t xml:space="preserve">w przypadku zmiany ciśnienia poza ustalone granice panel alarmująco-monitorujący wywołuje akustyczny </w:t>
      </w:r>
      <w:r w:rsidRPr="007D2E82">
        <w:rPr>
          <w:sz w:val="22"/>
          <w:szCs w:val="22"/>
        </w:rPr>
        <w:br/>
        <w:t xml:space="preserve">i optyczny alarm oraz umożliwia przesłanie sygnału do następnych sygnalizatorów lub współpracujących urządzeń końcowych, </w:t>
      </w:r>
    </w:p>
    <w:p w:rsidR="007D2E82" w:rsidRPr="007D2E82" w:rsidRDefault="007D2E82" w:rsidP="007D2E82">
      <w:pPr>
        <w:pStyle w:val="Akapitzlist"/>
        <w:numPr>
          <w:ilvl w:val="0"/>
          <w:numId w:val="2"/>
        </w:numPr>
        <w:tabs>
          <w:tab w:val="left" w:pos="284"/>
        </w:tabs>
        <w:spacing w:before="120" w:after="200"/>
        <w:ind w:left="0" w:firstLine="0"/>
        <w:contextualSpacing/>
        <w:jc w:val="both"/>
        <w:rPr>
          <w:sz w:val="22"/>
          <w:szCs w:val="22"/>
        </w:rPr>
      </w:pPr>
      <w:r w:rsidRPr="007D2E82">
        <w:rPr>
          <w:sz w:val="22"/>
          <w:szCs w:val="22"/>
        </w:rPr>
        <w:t>możliwość fizycznego odłączenia toru gazowego na czas napraw, modyfikacji instalacji gazowych,</w:t>
      </w:r>
    </w:p>
    <w:p w:rsidR="007D2E82" w:rsidRPr="007D2E82" w:rsidRDefault="007D2E82" w:rsidP="007D2E82">
      <w:pPr>
        <w:pStyle w:val="Akapitzlist"/>
        <w:numPr>
          <w:ilvl w:val="0"/>
          <w:numId w:val="2"/>
        </w:numPr>
        <w:tabs>
          <w:tab w:val="left" w:pos="284"/>
        </w:tabs>
        <w:spacing w:before="120" w:after="200"/>
        <w:ind w:left="0" w:firstLine="0"/>
        <w:contextualSpacing/>
        <w:jc w:val="both"/>
        <w:rPr>
          <w:sz w:val="22"/>
          <w:szCs w:val="22"/>
        </w:rPr>
      </w:pPr>
      <w:r w:rsidRPr="007D2E82">
        <w:rPr>
          <w:sz w:val="22"/>
          <w:szCs w:val="22"/>
        </w:rPr>
        <w:t>zabezpieczania zaworów przed dostępem osób nieupoważnionych (drzwi z zamkiem na klucz),</w:t>
      </w:r>
    </w:p>
    <w:p w:rsidR="007D2E82" w:rsidRPr="007D2E82" w:rsidRDefault="007D2E82" w:rsidP="007D2E82">
      <w:pPr>
        <w:pStyle w:val="Akapitzlist"/>
        <w:numPr>
          <w:ilvl w:val="0"/>
          <w:numId w:val="2"/>
        </w:numPr>
        <w:tabs>
          <w:tab w:val="left" w:pos="284"/>
        </w:tabs>
        <w:spacing w:before="120" w:after="200"/>
        <w:ind w:left="0" w:firstLine="0"/>
        <w:contextualSpacing/>
        <w:jc w:val="both"/>
        <w:rPr>
          <w:sz w:val="22"/>
          <w:szCs w:val="22"/>
        </w:rPr>
      </w:pPr>
      <w:r w:rsidRPr="007D2E82">
        <w:rPr>
          <w:sz w:val="22"/>
          <w:szCs w:val="22"/>
        </w:rPr>
        <w:t>możliwość awaryjnego otwarcia zamka bez klucza.</w:t>
      </w:r>
    </w:p>
    <w:p w:rsidR="007D2E82" w:rsidRPr="007D2E82" w:rsidRDefault="007D2E82" w:rsidP="007D2E82">
      <w:pPr>
        <w:tabs>
          <w:tab w:val="left" w:pos="284"/>
        </w:tabs>
        <w:jc w:val="both"/>
        <w:rPr>
          <w:sz w:val="22"/>
          <w:szCs w:val="22"/>
        </w:rPr>
      </w:pPr>
      <w:r w:rsidRPr="007D2E82">
        <w:rPr>
          <w:sz w:val="22"/>
          <w:szCs w:val="22"/>
        </w:rPr>
        <w:t xml:space="preserve">Do każdego zespołu kontrolnego braku gazów należy doprowadzić instalację elektryczną 230V prądu przemiennego ze źródła gwarantowanego lub rezerwowanego. </w:t>
      </w:r>
    </w:p>
    <w:p w:rsidR="007D2E82" w:rsidRPr="007D2E82" w:rsidRDefault="007D2E82" w:rsidP="007D2E82">
      <w:pPr>
        <w:tabs>
          <w:tab w:val="left" w:pos="284"/>
        </w:tabs>
        <w:jc w:val="both"/>
        <w:rPr>
          <w:sz w:val="22"/>
          <w:szCs w:val="22"/>
        </w:rPr>
      </w:pPr>
      <w:r w:rsidRPr="007D2E82">
        <w:rPr>
          <w:sz w:val="22"/>
          <w:szCs w:val="22"/>
        </w:rPr>
        <w:t xml:space="preserve">Zespoły kontrolne braku gazów powinny być oznakowane zgodnie z wymaganiami normy PN-EN ISO 7396-1:2016 powinna być określona strefa, w jakiej działają oraz informacja: „nie należy wyłączać zaworów za wyjątkiem awarii”. Ponadto każdy gaz powinien być opisany nazwą i kolorem oraz musi posiadać wskazanie ciśnienia gazu lub próżni. Zespołu kontrolne zamontowane zostaną w zamykanych szafkach. Dostęp do nich powinien mieć tylko personel zajmujący się eksploatacją instalacji. </w:t>
      </w:r>
    </w:p>
    <w:p w:rsidR="007D2E82" w:rsidRPr="007D2E82" w:rsidRDefault="007D2E82" w:rsidP="007D2E82">
      <w:pPr>
        <w:tabs>
          <w:tab w:val="left" w:pos="284"/>
        </w:tabs>
        <w:jc w:val="both"/>
        <w:rPr>
          <w:sz w:val="22"/>
          <w:szCs w:val="22"/>
        </w:rPr>
      </w:pPr>
      <w:r w:rsidRPr="007D2E82">
        <w:rPr>
          <w:sz w:val="22"/>
          <w:szCs w:val="22"/>
        </w:rPr>
        <w:t>Wszystkie zawory odcinające powinny być identyfikowane przez wskazanie:</w:t>
      </w:r>
    </w:p>
    <w:p w:rsidR="007D2E82" w:rsidRPr="007D2E82" w:rsidRDefault="007D2E82" w:rsidP="007D2E82">
      <w:pPr>
        <w:pStyle w:val="Akapitzlist"/>
        <w:numPr>
          <w:ilvl w:val="0"/>
          <w:numId w:val="3"/>
        </w:numPr>
        <w:tabs>
          <w:tab w:val="left" w:pos="284"/>
        </w:tabs>
        <w:spacing w:before="120" w:after="200"/>
        <w:ind w:left="0" w:firstLine="0"/>
        <w:contextualSpacing/>
        <w:jc w:val="both"/>
        <w:rPr>
          <w:sz w:val="22"/>
          <w:szCs w:val="22"/>
        </w:rPr>
      </w:pPr>
      <w:r w:rsidRPr="007D2E82">
        <w:rPr>
          <w:sz w:val="22"/>
          <w:szCs w:val="22"/>
        </w:rPr>
        <w:lastRenderedPageBreak/>
        <w:t>nazwy gazu lub próżni lub ich symbolu,</w:t>
      </w:r>
    </w:p>
    <w:p w:rsidR="007D2E82" w:rsidRPr="009325C7" w:rsidRDefault="007D2E82" w:rsidP="007D2E82">
      <w:pPr>
        <w:pStyle w:val="Akapitzlist"/>
        <w:numPr>
          <w:ilvl w:val="0"/>
          <w:numId w:val="3"/>
        </w:numPr>
        <w:tabs>
          <w:tab w:val="left" w:pos="284"/>
        </w:tabs>
        <w:spacing w:before="120" w:after="200"/>
        <w:ind w:left="0" w:firstLine="0"/>
        <w:contextualSpacing/>
        <w:jc w:val="both"/>
        <w:rPr>
          <w:sz w:val="22"/>
          <w:szCs w:val="22"/>
        </w:rPr>
      </w:pPr>
      <w:r w:rsidRPr="007D2E82">
        <w:rPr>
          <w:sz w:val="22"/>
          <w:szCs w:val="22"/>
        </w:rPr>
        <w:t>kontrolowanych pionów, pięter i stref.</w:t>
      </w:r>
    </w:p>
    <w:p w:rsidR="007D2E82" w:rsidRPr="007D2E82" w:rsidRDefault="007D2E82" w:rsidP="007D2E82">
      <w:pPr>
        <w:tabs>
          <w:tab w:val="left" w:pos="284"/>
        </w:tabs>
        <w:jc w:val="both"/>
        <w:rPr>
          <w:b/>
          <w:sz w:val="22"/>
          <w:szCs w:val="22"/>
        </w:rPr>
      </w:pPr>
      <w:r w:rsidRPr="007D2E82">
        <w:rPr>
          <w:b/>
          <w:sz w:val="22"/>
          <w:szCs w:val="22"/>
        </w:rPr>
        <w:t>Wymagania techniczne:</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płytki korpus, 10 cm co umożliwia instalację w ścianach G-K o grubości 12 cm,</w:t>
      </w:r>
    </w:p>
    <w:p w:rsidR="007D2E82" w:rsidRPr="007D2E82" w:rsidRDefault="007D2E82" w:rsidP="00283C19">
      <w:pPr>
        <w:pStyle w:val="Akapitzlist"/>
        <w:numPr>
          <w:ilvl w:val="0"/>
          <w:numId w:val="4"/>
        </w:numPr>
        <w:tabs>
          <w:tab w:val="left" w:pos="284"/>
        </w:tabs>
        <w:spacing w:before="120" w:after="200"/>
        <w:ind w:left="284" w:hanging="284"/>
        <w:contextualSpacing/>
        <w:jc w:val="both"/>
        <w:rPr>
          <w:sz w:val="22"/>
          <w:szCs w:val="22"/>
        </w:rPr>
      </w:pPr>
      <w:r w:rsidRPr="007D2E82">
        <w:rPr>
          <w:sz w:val="22"/>
          <w:szCs w:val="22"/>
        </w:rPr>
        <w:t>osłona budowlana korpusu z okienkiem na manometry na czas prac budowlanych – czyste wnętrze po ich zakończeniu,</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manometry muszą posiadać podzielnice z zaznaczonymi prawidłowymi zakresami pracy,</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u w:val="single"/>
        </w:rPr>
      </w:pPr>
      <w:r w:rsidRPr="007D2E82">
        <w:rPr>
          <w:sz w:val="22"/>
          <w:szCs w:val="22"/>
          <w:u w:val="single"/>
        </w:rPr>
        <w:t>nie dopuszcza się stosowania presostatów,</w:t>
      </w:r>
    </w:p>
    <w:p w:rsidR="007D2E82" w:rsidRPr="007D2E82" w:rsidRDefault="007D2E82" w:rsidP="00283C19">
      <w:pPr>
        <w:pStyle w:val="Akapitzlist"/>
        <w:numPr>
          <w:ilvl w:val="0"/>
          <w:numId w:val="4"/>
        </w:numPr>
        <w:tabs>
          <w:tab w:val="left" w:pos="284"/>
        </w:tabs>
        <w:spacing w:before="120" w:after="200"/>
        <w:ind w:left="284" w:hanging="284"/>
        <w:contextualSpacing/>
        <w:jc w:val="both"/>
        <w:rPr>
          <w:sz w:val="22"/>
          <w:szCs w:val="22"/>
        </w:rPr>
      </w:pPr>
      <w:r w:rsidRPr="007D2E82">
        <w:rPr>
          <w:sz w:val="22"/>
          <w:szCs w:val="22"/>
        </w:rPr>
        <w:t>do pomiaru ciśnienia należy wykorzystać manometry kontaktowe lub czujniki ciśnienia 4-20mA o tolerancji +/-4% lub mniejszej,</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punkty zasilania awaryjnego (oprócz VAC),</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pola do opisu stref zasilania,</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drzwiczki z zamkiem na klucz oraz możliwość awaryjnego otwierania,</w:t>
      </w:r>
    </w:p>
    <w:p w:rsidR="007D2E82" w:rsidRPr="007D2E82" w:rsidRDefault="007D2E82" w:rsidP="007D2E82">
      <w:pPr>
        <w:pStyle w:val="Akapitzlist"/>
        <w:numPr>
          <w:ilvl w:val="0"/>
          <w:numId w:val="4"/>
        </w:numPr>
        <w:tabs>
          <w:tab w:val="left" w:pos="284"/>
        </w:tabs>
        <w:spacing w:before="120" w:after="200"/>
        <w:ind w:left="0" w:firstLine="0"/>
        <w:contextualSpacing/>
        <w:jc w:val="both"/>
        <w:rPr>
          <w:sz w:val="22"/>
          <w:szCs w:val="22"/>
        </w:rPr>
      </w:pPr>
      <w:r w:rsidRPr="007D2E82">
        <w:rPr>
          <w:sz w:val="22"/>
          <w:szCs w:val="22"/>
        </w:rPr>
        <w:t>bloki zaworowe z możliwością fizycznego odcięcia strefy na okres remontu.</w:t>
      </w:r>
    </w:p>
    <w:p w:rsidR="007D2E82" w:rsidRDefault="007D2E82" w:rsidP="007D2E82">
      <w:pPr>
        <w:tabs>
          <w:tab w:val="left" w:pos="284"/>
        </w:tabs>
        <w:jc w:val="both"/>
        <w:rPr>
          <w:sz w:val="22"/>
          <w:szCs w:val="22"/>
        </w:rPr>
      </w:pPr>
      <w:r w:rsidRPr="007D2E82">
        <w:rPr>
          <w:sz w:val="22"/>
          <w:szCs w:val="22"/>
        </w:rPr>
        <w:t xml:space="preserve">Strefowe zawory odcinające powinny być użyte do odcinania stref szpitala w celach konserwacyjnych </w:t>
      </w:r>
      <w:r w:rsidRPr="007D2E82">
        <w:rPr>
          <w:sz w:val="22"/>
          <w:szCs w:val="22"/>
        </w:rPr>
        <w:br/>
        <w:t>i przypadkach awaryjnych. Zaleca się, aby ich użycie w tym ostatnim przypadku było opisane w planie postępowania na wypadek awarii jako jego integralna część. Serwi</w:t>
      </w:r>
      <w:r w:rsidR="00283C19">
        <w:rPr>
          <w:sz w:val="22"/>
          <w:szCs w:val="22"/>
        </w:rPr>
        <w:t xml:space="preserve">sowe zawory odcinające powinny </w:t>
      </w:r>
      <w:r w:rsidRPr="007D2E82">
        <w:rPr>
          <w:sz w:val="22"/>
          <w:szCs w:val="22"/>
        </w:rPr>
        <w:t>być używane wyłącznie przez upoważniony personel operacyjny oraz nie powinny być dostępne dla osób nieupoważnionych.</w:t>
      </w:r>
    </w:p>
    <w:p w:rsidR="009325C7" w:rsidRPr="007D2E82" w:rsidRDefault="009325C7" w:rsidP="007D2E82">
      <w:pPr>
        <w:tabs>
          <w:tab w:val="left" w:pos="284"/>
        </w:tabs>
        <w:jc w:val="both"/>
        <w:rPr>
          <w:sz w:val="22"/>
          <w:szCs w:val="22"/>
        </w:rPr>
      </w:pPr>
    </w:p>
    <w:p w:rsidR="007D2E82" w:rsidRDefault="007D2E82" w:rsidP="007D2E82">
      <w:pPr>
        <w:tabs>
          <w:tab w:val="left" w:pos="284"/>
        </w:tabs>
        <w:jc w:val="both"/>
        <w:rPr>
          <w:sz w:val="22"/>
          <w:szCs w:val="22"/>
        </w:rPr>
      </w:pPr>
      <w:r w:rsidRPr="007D2E82">
        <w:rPr>
          <w:sz w:val="22"/>
          <w:szCs w:val="22"/>
        </w:rPr>
        <w:t xml:space="preserve">Każda skrzynka powinna być wyposażona przez wytwórcę w otwory do wentylowania </w:t>
      </w:r>
      <w:r w:rsidRPr="007D2E82">
        <w:rPr>
          <w:sz w:val="22"/>
          <w:szCs w:val="22"/>
        </w:rPr>
        <w:br/>
        <w:t>jej do pomieszczenia, aby zapobiec gromadzeniu się w niej gazu, a pokrywa lub drzwiczki powinny mieć możliwość zabezpieczenia w pozycji zamkniętej. Pokrywa lub drzwiczki powinny mieć konstrukcję zapewniającą szybki dostęp w przypadku awarii.</w:t>
      </w:r>
    </w:p>
    <w:p w:rsidR="009325C7" w:rsidRPr="007D2E82" w:rsidRDefault="009325C7" w:rsidP="007D2E82">
      <w:pPr>
        <w:tabs>
          <w:tab w:val="left" w:pos="284"/>
        </w:tabs>
        <w:jc w:val="both"/>
        <w:rPr>
          <w:sz w:val="22"/>
          <w:szCs w:val="22"/>
        </w:rPr>
      </w:pPr>
    </w:p>
    <w:p w:rsidR="007D2E82" w:rsidRDefault="007D2E82" w:rsidP="007D2E82">
      <w:pPr>
        <w:tabs>
          <w:tab w:val="left" w:pos="284"/>
        </w:tabs>
        <w:jc w:val="both"/>
        <w:rPr>
          <w:sz w:val="22"/>
          <w:szCs w:val="22"/>
        </w:rPr>
      </w:pPr>
      <w:r w:rsidRPr="007D2E82">
        <w:rPr>
          <w:sz w:val="22"/>
          <w:szCs w:val="22"/>
        </w:rPr>
        <w:t xml:space="preserve">Wszystkie skrzynki powinny być umieszczone w normalnym zasięgu rąk i powinny być widoczne </w:t>
      </w:r>
      <w:r w:rsidRPr="007D2E82">
        <w:rPr>
          <w:sz w:val="22"/>
          <w:szCs w:val="22"/>
        </w:rPr>
        <w:br/>
        <w:t>i dostępne przez cały czas. Zaleca się uniemożliwienie dostępu do nich osobom nieupoważnionym.</w:t>
      </w:r>
    </w:p>
    <w:p w:rsidR="009325C7" w:rsidRPr="007D2E82" w:rsidRDefault="009325C7" w:rsidP="007D2E82">
      <w:pPr>
        <w:tabs>
          <w:tab w:val="left" w:pos="284"/>
        </w:tabs>
        <w:jc w:val="both"/>
        <w:rPr>
          <w:sz w:val="22"/>
          <w:szCs w:val="22"/>
        </w:rPr>
      </w:pPr>
    </w:p>
    <w:p w:rsidR="007D2E82" w:rsidRDefault="007D2E82" w:rsidP="007D2E82">
      <w:pPr>
        <w:tabs>
          <w:tab w:val="left" w:pos="284"/>
        </w:tabs>
        <w:jc w:val="both"/>
        <w:rPr>
          <w:sz w:val="22"/>
          <w:szCs w:val="22"/>
        </w:rPr>
      </w:pPr>
      <w:r w:rsidRPr="007D2E82">
        <w:rPr>
          <w:sz w:val="22"/>
          <w:szCs w:val="22"/>
        </w:rPr>
        <w:t xml:space="preserve">Wszystkie rurociągi, z wyjątkiem rurociągów do próżni oraz powietrza powinny posiadać wlotowe przyłącze </w:t>
      </w:r>
      <w:proofErr w:type="spellStart"/>
      <w:r w:rsidRPr="007D2E82">
        <w:rPr>
          <w:sz w:val="22"/>
          <w:szCs w:val="22"/>
        </w:rPr>
        <w:t>awaryjno</w:t>
      </w:r>
      <w:proofErr w:type="spellEnd"/>
      <w:r w:rsidRPr="007D2E82">
        <w:rPr>
          <w:sz w:val="22"/>
          <w:szCs w:val="22"/>
        </w:rPr>
        <w:t xml:space="preserve">-konserwacyjne, zainstalowane poniżej każdego strefowego zaworu odcinającego. Wlotowe przyłącze </w:t>
      </w:r>
      <w:proofErr w:type="spellStart"/>
      <w:r w:rsidRPr="007D2E82">
        <w:rPr>
          <w:sz w:val="22"/>
          <w:szCs w:val="22"/>
        </w:rPr>
        <w:t>awaryjno</w:t>
      </w:r>
      <w:proofErr w:type="spellEnd"/>
      <w:r w:rsidRPr="007D2E82">
        <w:rPr>
          <w:sz w:val="22"/>
          <w:szCs w:val="22"/>
        </w:rPr>
        <w:t xml:space="preserve">-konserwacyjne powinno być dedykowane do konkretnego gazu (złącze typu NIST albo DISS w korpusie lub gnieździe punktu poboru). Wymiary wlotowego przyłącza powinny być tak dobrane by uwzględniały wielkość przepływu wymaganego podczas sytuacji awaryjnych i konserwacyjnych. Wlotowe przyłącze </w:t>
      </w:r>
      <w:proofErr w:type="spellStart"/>
      <w:r w:rsidRPr="007D2E82">
        <w:rPr>
          <w:sz w:val="22"/>
          <w:szCs w:val="22"/>
        </w:rPr>
        <w:t>awaryjno</w:t>
      </w:r>
      <w:proofErr w:type="spellEnd"/>
      <w:r w:rsidRPr="007D2E82">
        <w:rPr>
          <w:sz w:val="22"/>
          <w:szCs w:val="22"/>
        </w:rPr>
        <w:t>- konserwacyjne może być umieszczone w skrzynce zawierającej strefowy zawór odcinający.</w:t>
      </w:r>
    </w:p>
    <w:p w:rsidR="009325C7" w:rsidRPr="007D2E82" w:rsidRDefault="009325C7" w:rsidP="007D2E82">
      <w:pPr>
        <w:tabs>
          <w:tab w:val="left" w:pos="284"/>
        </w:tabs>
        <w:jc w:val="both"/>
        <w:rPr>
          <w:sz w:val="22"/>
          <w:szCs w:val="22"/>
        </w:rPr>
      </w:pPr>
    </w:p>
    <w:p w:rsidR="007D2E82" w:rsidRPr="007D2E82" w:rsidRDefault="007D2E82" w:rsidP="007D2E82">
      <w:pPr>
        <w:tabs>
          <w:tab w:val="left" w:pos="284"/>
        </w:tabs>
        <w:jc w:val="both"/>
        <w:rPr>
          <w:sz w:val="22"/>
          <w:szCs w:val="22"/>
        </w:rPr>
      </w:pPr>
      <w:r w:rsidRPr="007D2E82">
        <w:rPr>
          <w:sz w:val="22"/>
          <w:szCs w:val="22"/>
        </w:rPr>
        <w:t xml:space="preserve">Strefowe zawory odcinające powinny być umieszczone w skrzynkach zaopatrzonych w pokrywy </w:t>
      </w:r>
      <w:r w:rsidRPr="007D2E82">
        <w:rPr>
          <w:sz w:val="22"/>
          <w:szCs w:val="22"/>
        </w:rPr>
        <w:br/>
        <w:t xml:space="preserve">lub drzwiczki.  Urządzenia muszą posiadać aprobatę CE dla wyrobu medycznego klasy </w:t>
      </w:r>
      <w:proofErr w:type="spellStart"/>
      <w:r w:rsidRPr="007D2E82">
        <w:rPr>
          <w:sz w:val="22"/>
          <w:szCs w:val="22"/>
        </w:rPr>
        <w:t>IIb</w:t>
      </w:r>
      <w:proofErr w:type="spellEnd"/>
      <w:r w:rsidRPr="007D2E82">
        <w:rPr>
          <w:sz w:val="22"/>
          <w:szCs w:val="22"/>
        </w:rPr>
        <w:t xml:space="preserve">, deklarację zgodności wytwórcy oraz potwierdzenie złożenia wniosku zgłoszenia wyrobu do Urzędu Rejestracji Wyrobów Medycznych </w:t>
      </w:r>
      <w:r w:rsidRPr="007D2E82">
        <w:rPr>
          <w:sz w:val="22"/>
          <w:szCs w:val="22"/>
        </w:rPr>
        <w:br/>
        <w:t>i Produktów Biobójczych. Niniejsze dokumenty należy przedstawić zamawiającemu przed rozpoczęciem robót. Dla powyższych urządzeń należy wykuć otwory w ścianach i doprowadzić do nich instalację gazów medycznych. Wielkość otworów określona jest przez producenta urządzenia.</w:t>
      </w:r>
    </w:p>
    <w:p w:rsidR="007D2E82" w:rsidRPr="007D2E82" w:rsidRDefault="007D2E82" w:rsidP="007D2E82">
      <w:pPr>
        <w:tabs>
          <w:tab w:val="left" w:pos="284"/>
        </w:tabs>
        <w:jc w:val="center"/>
        <w:rPr>
          <w:sz w:val="22"/>
          <w:szCs w:val="22"/>
        </w:rPr>
      </w:pPr>
      <w:r w:rsidRPr="007D2E82">
        <w:rPr>
          <w:noProof/>
          <w:sz w:val="22"/>
          <w:szCs w:val="22"/>
        </w:rPr>
        <w:lastRenderedPageBreak/>
        <w:drawing>
          <wp:inline distT="0" distB="0" distL="0" distR="0">
            <wp:extent cx="5344973" cy="3657600"/>
            <wp:effectExtent l="0" t="0" r="8255" b="0"/>
            <wp:docPr id="1" name="Obraz 1" descr="SZKG monta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ZKG montaż"/>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6635" cy="3658737"/>
                    </a:xfrm>
                    <a:prstGeom prst="rect">
                      <a:avLst/>
                    </a:prstGeom>
                    <a:noFill/>
                    <a:ln>
                      <a:noFill/>
                    </a:ln>
                  </pic:spPr>
                </pic:pic>
              </a:graphicData>
            </a:graphic>
          </wp:inline>
        </w:drawing>
      </w:r>
    </w:p>
    <w:p w:rsidR="007D2E82" w:rsidRDefault="007D2E82" w:rsidP="007D2E82">
      <w:pPr>
        <w:pStyle w:val="Legenda"/>
        <w:tabs>
          <w:tab w:val="left" w:pos="284"/>
        </w:tabs>
        <w:jc w:val="center"/>
        <w:rPr>
          <w:b w:val="0"/>
          <w:sz w:val="22"/>
          <w:szCs w:val="22"/>
        </w:rPr>
      </w:pPr>
      <w:r w:rsidRPr="007D2E82">
        <w:rPr>
          <w:b w:val="0"/>
          <w:sz w:val="22"/>
          <w:szCs w:val="22"/>
        </w:rPr>
        <w:t>Rys</w:t>
      </w:r>
      <w:r w:rsidR="008565A1">
        <w:rPr>
          <w:b w:val="0"/>
          <w:sz w:val="22"/>
          <w:szCs w:val="22"/>
        </w:rPr>
        <w:t>.</w:t>
      </w:r>
      <w:r w:rsidRPr="007D2E82">
        <w:rPr>
          <w:b w:val="0"/>
          <w:sz w:val="22"/>
          <w:szCs w:val="22"/>
        </w:rPr>
        <w:t>3</w:t>
      </w:r>
      <w:r w:rsidR="009325C7">
        <w:rPr>
          <w:b w:val="0"/>
          <w:sz w:val="22"/>
          <w:szCs w:val="22"/>
        </w:rPr>
        <w:t xml:space="preserve"> </w:t>
      </w:r>
      <w:r w:rsidRPr="007D2E82">
        <w:rPr>
          <w:b w:val="0"/>
          <w:sz w:val="22"/>
          <w:szCs w:val="22"/>
        </w:rPr>
        <w:t>Wysokość montażu SZKG-SSGM</w:t>
      </w:r>
    </w:p>
    <w:p w:rsidR="009325C7" w:rsidRPr="009325C7" w:rsidRDefault="009325C7" w:rsidP="009325C7"/>
    <w:p w:rsidR="007D2E82" w:rsidRPr="007D2E82" w:rsidRDefault="007D2E82"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59" w:name="_Toc480373580"/>
      <w:bookmarkStart w:id="60" w:name="_Toc482087871"/>
      <w:r w:rsidRPr="007D2E82">
        <w:rPr>
          <w:sz w:val="22"/>
          <w:szCs w:val="22"/>
        </w:rPr>
        <w:t xml:space="preserve">KONTROLA, BADANIA I ODBIOR WYROBÓW I ROBÓT </w:t>
      </w:r>
      <w:bookmarkEnd w:id="59"/>
      <w:r w:rsidR="00E918DB">
        <w:rPr>
          <w:sz w:val="22"/>
          <w:szCs w:val="22"/>
        </w:rPr>
        <w:t>INSTALACYJNYCH</w:t>
      </w:r>
      <w:bookmarkEnd w:id="60"/>
    </w:p>
    <w:p w:rsidR="007D2E82" w:rsidRPr="007D2E82" w:rsidRDefault="009325C7"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61" w:name="_Toc223240708"/>
      <w:bookmarkStart w:id="62" w:name="_Toc294172704"/>
      <w:bookmarkStart w:id="63" w:name="_Toc480373581"/>
      <w:r>
        <w:rPr>
          <w:rFonts w:ascii="Times New Roman" w:hAnsi="Times New Roman"/>
          <w:sz w:val="22"/>
          <w:szCs w:val="22"/>
        </w:rPr>
        <w:t xml:space="preserve"> </w:t>
      </w:r>
      <w:bookmarkStart w:id="64" w:name="_Toc482087872"/>
      <w:r w:rsidR="007D2E82" w:rsidRPr="007D2E82">
        <w:rPr>
          <w:rFonts w:ascii="Times New Roman" w:hAnsi="Times New Roman"/>
          <w:sz w:val="22"/>
          <w:szCs w:val="22"/>
        </w:rPr>
        <w:t>Ogólne zasady kontroli jakości robót.</w:t>
      </w:r>
      <w:bookmarkEnd w:id="61"/>
      <w:bookmarkEnd w:id="62"/>
      <w:bookmarkEnd w:id="63"/>
      <w:bookmarkEnd w:id="64"/>
    </w:p>
    <w:p w:rsidR="007D2E82" w:rsidRPr="007D2E82" w:rsidRDefault="007D2E82" w:rsidP="007D2E82">
      <w:pPr>
        <w:tabs>
          <w:tab w:val="left" w:pos="284"/>
        </w:tabs>
        <w:jc w:val="both"/>
        <w:rPr>
          <w:sz w:val="22"/>
          <w:szCs w:val="22"/>
        </w:rPr>
      </w:pPr>
      <w:r w:rsidRPr="007D2E82">
        <w:rPr>
          <w:sz w:val="22"/>
          <w:szCs w:val="22"/>
        </w:rPr>
        <w:t>Przedmiotem kontroli będzie sprawdzanie wykonywania robót w zakresie ich zgodności z dokumentacją projektową</w:t>
      </w:r>
      <w:r w:rsidR="00E918DB">
        <w:rPr>
          <w:sz w:val="22"/>
          <w:szCs w:val="22"/>
        </w:rPr>
        <w:t>.</w:t>
      </w:r>
    </w:p>
    <w:p w:rsidR="007D2E82" w:rsidRDefault="007D2E82" w:rsidP="007D2E82">
      <w:pPr>
        <w:tabs>
          <w:tab w:val="left" w:pos="284"/>
        </w:tabs>
        <w:jc w:val="both"/>
        <w:rPr>
          <w:sz w:val="22"/>
          <w:szCs w:val="22"/>
        </w:rPr>
      </w:pPr>
      <w:r w:rsidRPr="007D2E82">
        <w:rPr>
          <w:sz w:val="22"/>
          <w:szCs w:val="22"/>
        </w:rPr>
        <w:t>Wykonawca jest zobowiązany do stałej i systematycznej kontroli prowadzonych robót</w:t>
      </w:r>
      <w:r w:rsidR="00E918DB">
        <w:rPr>
          <w:sz w:val="22"/>
          <w:szCs w:val="22"/>
        </w:rPr>
        <w:t>.</w:t>
      </w:r>
    </w:p>
    <w:p w:rsidR="00E918DB" w:rsidRPr="007D2E82" w:rsidRDefault="00E918DB" w:rsidP="007D2E82">
      <w:pPr>
        <w:tabs>
          <w:tab w:val="left" w:pos="284"/>
        </w:tabs>
        <w:jc w:val="both"/>
        <w:rPr>
          <w:sz w:val="22"/>
          <w:szCs w:val="22"/>
        </w:rPr>
      </w:pPr>
    </w:p>
    <w:p w:rsidR="007D2E82" w:rsidRPr="007D2E82" w:rsidRDefault="00E918DB"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65" w:name="_Toc231351347"/>
      <w:bookmarkStart w:id="66" w:name="_Toc315431415"/>
      <w:bookmarkStart w:id="67" w:name="_Toc480373582"/>
      <w:r>
        <w:rPr>
          <w:rFonts w:ascii="Times New Roman" w:hAnsi="Times New Roman"/>
          <w:sz w:val="22"/>
          <w:szCs w:val="22"/>
        </w:rPr>
        <w:t xml:space="preserve"> </w:t>
      </w:r>
      <w:bookmarkStart w:id="68" w:name="_Toc482087873"/>
      <w:r w:rsidR="007D2E82" w:rsidRPr="007D2E82">
        <w:rPr>
          <w:rFonts w:ascii="Times New Roman" w:hAnsi="Times New Roman"/>
          <w:sz w:val="22"/>
          <w:szCs w:val="22"/>
        </w:rPr>
        <w:t>Badania i pomiary</w:t>
      </w:r>
      <w:bookmarkEnd w:id="65"/>
      <w:bookmarkEnd w:id="66"/>
      <w:bookmarkEnd w:id="67"/>
      <w:bookmarkEnd w:id="68"/>
    </w:p>
    <w:p w:rsidR="007D2E82" w:rsidRPr="007D2E82" w:rsidRDefault="007D2E82" w:rsidP="007D2E82">
      <w:pPr>
        <w:tabs>
          <w:tab w:val="left" w:pos="284"/>
        </w:tabs>
        <w:jc w:val="both"/>
        <w:rPr>
          <w:sz w:val="22"/>
          <w:szCs w:val="22"/>
        </w:rPr>
      </w:pPr>
      <w:r w:rsidRPr="007D2E82">
        <w:rPr>
          <w:sz w:val="22"/>
          <w:szCs w:val="22"/>
        </w:rPr>
        <w:t>Wszystkie badania i pomiary będą przeprowadzane zgodnie z wymaganiami norm</w:t>
      </w:r>
      <w:r w:rsidR="00E918DB">
        <w:rPr>
          <w:sz w:val="22"/>
          <w:szCs w:val="22"/>
        </w:rPr>
        <w:t xml:space="preserve">. </w:t>
      </w:r>
    </w:p>
    <w:p w:rsidR="007D2E82" w:rsidRPr="007D2E82" w:rsidRDefault="007D2E82" w:rsidP="007D2E82">
      <w:pPr>
        <w:tabs>
          <w:tab w:val="left" w:pos="284"/>
        </w:tabs>
        <w:jc w:val="both"/>
        <w:rPr>
          <w:sz w:val="22"/>
          <w:szCs w:val="22"/>
        </w:rPr>
      </w:pPr>
    </w:p>
    <w:p w:rsidR="007D2E82" w:rsidRPr="007D2E82" w:rsidRDefault="00E918DB" w:rsidP="007D2E82">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69" w:name="_Toc223240709"/>
      <w:bookmarkStart w:id="70" w:name="_Toc294172705"/>
      <w:bookmarkStart w:id="71" w:name="_Toc447725754"/>
      <w:bookmarkStart w:id="72" w:name="_Toc480373583"/>
      <w:r>
        <w:rPr>
          <w:rFonts w:ascii="Times New Roman" w:hAnsi="Times New Roman"/>
          <w:sz w:val="22"/>
          <w:szCs w:val="22"/>
        </w:rPr>
        <w:t xml:space="preserve"> </w:t>
      </w:r>
      <w:bookmarkStart w:id="73" w:name="_Toc482087874"/>
      <w:r w:rsidR="007D2E82" w:rsidRPr="007D2E82">
        <w:rPr>
          <w:rFonts w:ascii="Times New Roman" w:hAnsi="Times New Roman"/>
          <w:sz w:val="22"/>
          <w:szCs w:val="22"/>
        </w:rPr>
        <w:t xml:space="preserve">Badania </w:t>
      </w:r>
      <w:bookmarkEnd w:id="69"/>
      <w:bookmarkEnd w:id="70"/>
      <w:r w:rsidR="007D2E82" w:rsidRPr="007D2E82">
        <w:rPr>
          <w:rFonts w:ascii="Times New Roman" w:hAnsi="Times New Roman"/>
          <w:sz w:val="22"/>
          <w:szCs w:val="22"/>
        </w:rPr>
        <w:t xml:space="preserve">i pomiary instalacji </w:t>
      </w:r>
      <w:bookmarkEnd w:id="71"/>
      <w:r w:rsidR="007D2E82" w:rsidRPr="007D2E82">
        <w:rPr>
          <w:rFonts w:ascii="Times New Roman" w:hAnsi="Times New Roman"/>
          <w:sz w:val="22"/>
          <w:szCs w:val="22"/>
        </w:rPr>
        <w:t>gazów medycznych</w:t>
      </w:r>
      <w:bookmarkEnd w:id="72"/>
      <w:bookmarkEnd w:id="73"/>
    </w:p>
    <w:p w:rsidR="007D2E82" w:rsidRPr="007D2E82" w:rsidRDefault="007D2E82" w:rsidP="007D2E82">
      <w:pPr>
        <w:tabs>
          <w:tab w:val="left" w:pos="284"/>
        </w:tabs>
        <w:jc w:val="both"/>
        <w:rPr>
          <w:sz w:val="22"/>
          <w:szCs w:val="22"/>
        </w:rPr>
      </w:pPr>
      <w:r w:rsidRPr="007D2E82">
        <w:rPr>
          <w:sz w:val="22"/>
          <w:szCs w:val="22"/>
        </w:rPr>
        <w:t xml:space="preserve">Należy wykonać wszystkie badania zgodnie z wymaganiami normy PN-EN ISO 7396-1:2016 na formularzach określonych przez normę. Wymaga się atestowanych urządzeń pomiarowych, których atesty zostaną przedłożone Inwestorowi przed przystąpieniem do badań. </w:t>
      </w:r>
    </w:p>
    <w:p w:rsidR="007D2E82" w:rsidRPr="007D2E82" w:rsidRDefault="007D2E82" w:rsidP="007D2E82">
      <w:pPr>
        <w:tabs>
          <w:tab w:val="left" w:pos="284"/>
        </w:tabs>
        <w:jc w:val="both"/>
        <w:rPr>
          <w:sz w:val="22"/>
          <w:szCs w:val="22"/>
        </w:rPr>
      </w:pPr>
      <w:r w:rsidRPr="007D2E82">
        <w:rPr>
          <w:sz w:val="22"/>
          <w:szCs w:val="22"/>
        </w:rPr>
        <w:t>Należy zwrócić uwagę, że niektóre z badań muszą zostać wykonane w trakcie robót zanikających.</w:t>
      </w:r>
    </w:p>
    <w:p w:rsidR="007D2E82" w:rsidRPr="007D2E82" w:rsidRDefault="007D2E82" w:rsidP="007D2E82">
      <w:pPr>
        <w:tabs>
          <w:tab w:val="left" w:pos="284"/>
        </w:tabs>
        <w:jc w:val="both"/>
        <w:rPr>
          <w:sz w:val="22"/>
          <w:szCs w:val="22"/>
        </w:rPr>
      </w:pPr>
      <w:r w:rsidRPr="007D2E82">
        <w:rPr>
          <w:sz w:val="22"/>
          <w:szCs w:val="22"/>
        </w:rPr>
        <w:t>Zgodnie z wymaganiami normy PN-EN ISO 7396-1:2016 jednostkami uprawnionymi do przeprowadzania badań, wykonywania i analiz projektów, wykonawców instalacji są firmy posiadające certyfikat z ISO 13485 odnośnie uprawnień oraz zgodności z ISO 9001:2000 odnośnie zarządzania jakością.</w:t>
      </w:r>
    </w:p>
    <w:p w:rsidR="007D2E82" w:rsidRPr="007D2E82" w:rsidRDefault="007D2E82" w:rsidP="007D2E82">
      <w:pPr>
        <w:tabs>
          <w:tab w:val="left" w:pos="284"/>
        </w:tabs>
        <w:jc w:val="both"/>
        <w:rPr>
          <w:sz w:val="22"/>
          <w:szCs w:val="22"/>
        </w:rPr>
      </w:pPr>
    </w:p>
    <w:p w:rsidR="007D2E82" w:rsidRPr="007D2E82" w:rsidRDefault="007D2E82" w:rsidP="007D2E82">
      <w:pPr>
        <w:tabs>
          <w:tab w:val="left" w:pos="284"/>
        </w:tabs>
        <w:jc w:val="both"/>
        <w:rPr>
          <w:sz w:val="22"/>
          <w:szCs w:val="22"/>
        </w:rPr>
      </w:pPr>
      <w:r w:rsidRPr="007D2E82">
        <w:rPr>
          <w:sz w:val="22"/>
          <w:szCs w:val="22"/>
        </w:rPr>
        <w:t>Badania, które należy wykonać dla instalacji gazów medycznych i próżni:</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Znakowanie i podparcia</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Specyfikacja projektu</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Szczelność systemu gazów sprężonych</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Wyciek z systemu gazów sprężonych (przed strefowym zaworem odcinającym)</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Wyciek z systemu gazów sprężonych (za strefowym zaworem odcinającym)</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lastRenderedPageBreak/>
        <w:t>Połączone badania wycieku i szczelności systemu gazów sprężonych (przed zamontowaniem)</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Połączone badania wycieku i szczelności systemu gazów sprężonych (po zamontowaniu)</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 xml:space="preserve">Badanie strefowych zaworów odcinających pod kątem zamykania, identyfikacji i </w:t>
      </w:r>
      <w:r w:rsidRPr="007D2E82">
        <w:rPr>
          <w:sz w:val="22"/>
          <w:szCs w:val="22"/>
        </w:rPr>
        <w:tab/>
      </w:r>
      <w:r w:rsidRPr="007D2E82">
        <w:rPr>
          <w:sz w:val="22"/>
          <w:szCs w:val="22"/>
        </w:rPr>
        <w:tab/>
      </w:r>
      <w:r w:rsidRPr="007D2E82">
        <w:rPr>
          <w:sz w:val="22"/>
          <w:szCs w:val="22"/>
        </w:rPr>
        <w:tab/>
        <w:t>przynależności do stref</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Połączenia krzyżowe</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Wykonanie systemu</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Awaryjne alarmy kliniczne i eksploatacyjne</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Zanieczyszczenie cząstkami stałymi</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Napełnienie gazem przeznaczenia</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Badanie tożsamości gazu z użyciem analizatora tlenu</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Badanie tożsamości gazu z użyciem różnych ciśnień</w:t>
      </w:r>
    </w:p>
    <w:p w:rsidR="007D2E82" w:rsidRPr="007D2E82" w:rsidRDefault="007D2E82" w:rsidP="007D2E82">
      <w:pPr>
        <w:widowControl w:val="0"/>
        <w:numPr>
          <w:ilvl w:val="0"/>
          <w:numId w:val="5"/>
        </w:numPr>
        <w:tabs>
          <w:tab w:val="left" w:pos="284"/>
        </w:tabs>
        <w:adjustRightInd w:val="0"/>
        <w:ind w:left="0" w:firstLine="0"/>
        <w:jc w:val="both"/>
        <w:textAlignment w:val="baseline"/>
        <w:rPr>
          <w:sz w:val="22"/>
          <w:szCs w:val="22"/>
        </w:rPr>
      </w:pPr>
      <w:r w:rsidRPr="007D2E82">
        <w:rPr>
          <w:sz w:val="22"/>
          <w:szCs w:val="22"/>
        </w:rPr>
        <w:t>Badanie tożsamości gazu z użyciem analizatora dedykowanego do określonego gazu</w:t>
      </w:r>
    </w:p>
    <w:p w:rsidR="007D2E82" w:rsidRPr="007D2E82" w:rsidRDefault="007D2E82" w:rsidP="007D2E82">
      <w:pPr>
        <w:tabs>
          <w:tab w:val="left" w:pos="284"/>
        </w:tabs>
        <w:spacing w:after="120"/>
        <w:jc w:val="both"/>
        <w:rPr>
          <w:sz w:val="22"/>
          <w:szCs w:val="22"/>
        </w:rPr>
      </w:pPr>
    </w:p>
    <w:p w:rsidR="007D2E82" w:rsidRPr="007D2E82" w:rsidRDefault="007D2E82" w:rsidP="007D2E82">
      <w:pPr>
        <w:tabs>
          <w:tab w:val="left" w:pos="284"/>
        </w:tabs>
        <w:jc w:val="both"/>
        <w:rPr>
          <w:b/>
          <w:sz w:val="22"/>
          <w:szCs w:val="22"/>
        </w:rPr>
      </w:pPr>
      <w:r w:rsidRPr="007D2E82">
        <w:rPr>
          <w:sz w:val="22"/>
          <w:szCs w:val="22"/>
        </w:rPr>
        <w:t>Po wykonaniu oględzin należy sporządzić protokoły z przeprowadzonych badań.</w:t>
      </w:r>
    </w:p>
    <w:p w:rsidR="007D2E82" w:rsidRPr="007D2E82" w:rsidRDefault="007D2E82" w:rsidP="007D2E82">
      <w:pPr>
        <w:tabs>
          <w:tab w:val="left" w:pos="284"/>
        </w:tabs>
        <w:jc w:val="both"/>
        <w:rPr>
          <w:sz w:val="22"/>
          <w:szCs w:val="22"/>
        </w:rPr>
      </w:pPr>
      <w:bookmarkStart w:id="74" w:name="_Toc221609555"/>
      <w:bookmarkStart w:id="75" w:name="_Toc294168114"/>
      <w:bookmarkStart w:id="76" w:name="_Toc327967476"/>
    </w:p>
    <w:p w:rsidR="007D2E82" w:rsidRPr="007D2E82" w:rsidRDefault="007D2E82"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77" w:name="_Toc444440927"/>
      <w:bookmarkStart w:id="78" w:name="_Toc480373588"/>
      <w:bookmarkStart w:id="79" w:name="_Toc223240731"/>
      <w:bookmarkStart w:id="80" w:name="_Toc294172727"/>
      <w:bookmarkStart w:id="81" w:name="_Toc482087875"/>
      <w:bookmarkEnd w:id="74"/>
      <w:bookmarkEnd w:id="75"/>
      <w:bookmarkEnd w:id="76"/>
      <w:r w:rsidRPr="007D2E82">
        <w:rPr>
          <w:sz w:val="22"/>
          <w:szCs w:val="22"/>
        </w:rPr>
        <w:t>ODBIORY ROBÓT</w:t>
      </w:r>
      <w:bookmarkEnd w:id="77"/>
      <w:bookmarkEnd w:id="78"/>
      <w:bookmarkEnd w:id="81"/>
    </w:p>
    <w:p w:rsidR="00E918DB" w:rsidRDefault="00E918DB" w:rsidP="00E918DB">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bookmarkStart w:id="82" w:name="_Toc444383345"/>
      <w:bookmarkStart w:id="83" w:name="_Toc444383481"/>
      <w:bookmarkEnd w:id="82"/>
      <w:bookmarkEnd w:id="83"/>
      <w:r>
        <w:rPr>
          <w:rFonts w:ascii="Times New Roman" w:hAnsi="Times New Roman"/>
          <w:sz w:val="22"/>
          <w:szCs w:val="22"/>
        </w:rPr>
        <w:t xml:space="preserve"> </w:t>
      </w:r>
      <w:bookmarkStart w:id="84" w:name="_Toc482087876"/>
      <w:r>
        <w:rPr>
          <w:rFonts w:ascii="Times New Roman" w:hAnsi="Times New Roman"/>
          <w:sz w:val="22"/>
          <w:szCs w:val="22"/>
        </w:rPr>
        <w:t>Odbiór robót zanikających i ulegających zakryciu</w:t>
      </w:r>
      <w:bookmarkEnd w:id="84"/>
    </w:p>
    <w:p w:rsidR="00E918DB" w:rsidRPr="00E918DB" w:rsidRDefault="00E918DB" w:rsidP="00E918DB">
      <w:pPr>
        <w:jc w:val="both"/>
        <w:rPr>
          <w:sz w:val="22"/>
          <w:szCs w:val="22"/>
        </w:rPr>
      </w:pPr>
      <w:r w:rsidRPr="00E918DB">
        <w:rPr>
          <w:sz w:val="22"/>
          <w:szCs w:val="22"/>
        </w:rPr>
        <w:t xml:space="preserve">Odbiór robót zanikających i ulegających zakryciu polega na finalnej ocenie ilości i jakości wykonanych robót, </w:t>
      </w:r>
      <w:r>
        <w:rPr>
          <w:sz w:val="22"/>
          <w:szCs w:val="22"/>
        </w:rPr>
        <w:br/>
      </w:r>
      <w:r w:rsidRPr="00E918DB">
        <w:rPr>
          <w:sz w:val="22"/>
          <w:szCs w:val="22"/>
        </w:rPr>
        <w:t xml:space="preserve">które w dalszym procesie realizacji ulegną zakryciu. Odbiór robót zanikających i ulegających zakryciu będzie dokonany w czasie umożliwiającym wykonanie ewentualnych korekt i poprawek bez hamowania ogólnego postępu robót. Odbioru robót dokonuje Inspektor Nadzoru Budowlanego z ramienia Inwestora. Gotowość danej części robót zgłasza Wykonawca wpisem do dziennika budowy i jednoczesnym powiadomieniem Inwestora. Odbiór będzie przeprowadzony niezwłocznie. Jakość i ilość robót ulegających zakryciu ocenia Inwestor na podstawie dokumentów zawierających komplet wyników badań w oparciu o przeprowadzone pomiary, w konfrontacji z dokumentacją projektową i uprzednimi ustaleniami. </w:t>
      </w:r>
    </w:p>
    <w:p w:rsidR="00E918DB" w:rsidRPr="00E918DB" w:rsidRDefault="00E918DB" w:rsidP="00E918DB">
      <w:pPr>
        <w:rPr>
          <w:lang w:val="en-US" w:eastAsia="x-none"/>
        </w:rPr>
      </w:pPr>
    </w:p>
    <w:p w:rsidR="00E918DB" w:rsidRDefault="00E918DB" w:rsidP="00E918DB">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r>
        <w:rPr>
          <w:rFonts w:ascii="Times New Roman" w:hAnsi="Times New Roman"/>
          <w:sz w:val="22"/>
          <w:szCs w:val="22"/>
        </w:rPr>
        <w:t xml:space="preserve"> </w:t>
      </w:r>
      <w:bookmarkStart w:id="85" w:name="_Toc482087877"/>
      <w:r>
        <w:rPr>
          <w:rFonts w:ascii="Times New Roman" w:hAnsi="Times New Roman"/>
          <w:sz w:val="22"/>
          <w:szCs w:val="22"/>
        </w:rPr>
        <w:t>Odbiór częściowy</w:t>
      </w:r>
      <w:bookmarkEnd w:id="85"/>
    </w:p>
    <w:p w:rsidR="00E918DB" w:rsidRPr="00E918DB" w:rsidRDefault="00E918DB" w:rsidP="00E918DB">
      <w:pPr>
        <w:jc w:val="both"/>
        <w:rPr>
          <w:sz w:val="22"/>
          <w:szCs w:val="22"/>
        </w:rPr>
      </w:pPr>
      <w:r w:rsidRPr="00E918DB">
        <w:rPr>
          <w:sz w:val="22"/>
          <w:szCs w:val="22"/>
        </w:rPr>
        <w:t xml:space="preserve">Odbiór częściowy polega na ocenie ilości i jakości części robót. Odbioru częściowego robót dokonuje się wg zasad </w:t>
      </w:r>
      <w:r>
        <w:rPr>
          <w:sz w:val="22"/>
          <w:szCs w:val="22"/>
        </w:rPr>
        <w:t>odbioru ostatecznego robót.</w:t>
      </w:r>
      <w:r w:rsidRPr="00E918DB">
        <w:rPr>
          <w:sz w:val="22"/>
          <w:szCs w:val="22"/>
        </w:rPr>
        <w:t xml:space="preserve"> Odbioru robót dokonuje Inwestor.</w:t>
      </w:r>
    </w:p>
    <w:p w:rsidR="00E918DB" w:rsidRPr="00E918DB" w:rsidRDefault="00E918DB" w:rsidP="00E918DB">
      <w:pPr>
        <w:rPr>
          <w:lang w:val="en-US" w:eastAsia="x-none"/>
        </w:rPr>
      </w:pPr>
    </w:p>
    <w:p w:rsidR="00E918DB" w:rsidRDefault="00E918DB" w:rsidP="00E918DB">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r>
        <w:rPr>
          <w:rFonts w:ascii="Times New Roman" w:hAnsi="Times New Roman"/>
          <w:sz w:val="22"/>
          <w:szCs w:val="22"/>
        </w:rPr>
        <w:t xml:space="preserve"> </w:t>
      </w:r>
      <w:bookmarkStart w:id="86" w:name="_Toc482087878"/>
      <w:r>
        <w:rPr>
          <w:rFonts w:ascii="Times New Roman" w:hAnsi="Times New Roman"/>
          <w:sz w:val="22"/>
          <w:szCs w:val="22"/>
        </w:rPr>
        <w:t>Odbiór ostateczny robót</w:t>
      </w:r>
      <w:bookmarkEnd w:id="86"/>
    </w:p>
    <w:p w:rsidR="00E918DB" w:rsidRPr="00E918DB" w:rsidRDefault="00E918DB" w:rsidP="00E918DB">
      <w:pPr>
        <w:jc w:val="both"/>
        <w:rPr>
          <w:sz w:val="22"/>
          <w:szCs w:val="22"/>
        </w:rPr>
      </w:pPr>
      <w:r w:rsidRPr="00E918DB">
        <w:rPr>
          <w:sz w:val="22"/>
          <w:szCs w:val="22"/>
        </w:rPr>
        <w:t xml:space="preserve">Odbiór ostateczny polega na finalnej ocenie rzeczywistego wykonania robót w odniesieniu </w:t>
      </w:r>
      <w:r w:rsidRPr="00E918DB">
        <w:rPr>
          <w:sz w:val="22"/>
          <w:szCs w:val="22"/>
        </w:rPr>
        <w:br/>
        <w:t xml:space="preserve">do ich ilości, jakości i wartości. Całkowite zakończenie robót oraz gotowość do odbioru ostatecznego będzie stwierdzona przez Wykonawcę wpisem do dziennika budowy z bezzwłocznym powiadomieniem na piśmie </w:t>
      </w:r>
      <w:r>
        <w:rPr>
          <w:sz w:val="22"/>
          <w:szCs w:val="22"/>
        </w:rPr>
        <w:br/>
      </w:r>
      <w:r w:rsidRPr="00E918DB">
        <w:rPr>
          <w:sz w:val="22"/>
          <w:szCs w:val="22"/>
        </w:rPr>
        <w:t xml:space="preserve">o tym fakcie Inwestora. Odbiór ostateczny robót nastąpi w terminie ustalonym w dokumentach umowy, licząc </w:t>
      </w:r>
      <w:r>
        <w:rPr>
          <w:sz w:val="22"/>
          <w:szCs w:val="22"/>
        </w:rPr>
        <w:br/>
      </w:r>
      <w:r w:rsidRPr="00E918DB">
        <w:rPr>
          <w:sz w:val="22"/>
          <w:szCs w:val="22"/>
        </w:rPr>
        <w:t>od dnia potwierdzenia przez Inwestora zakończenia robót. Odbioru ostatecznego robót dokona komisja wyznaczona przez Zamawiającego w obecności Inwestora i Wykonawcy. Komisja odbierająca roboty dokona ich oceny jakościowej na podstawie przedłożonych dokumentów, wyników badań i pomiarów, ocenie wizualnej oraz zgodności wykonania robót z dokumentacją projektową.</w:t>
      </w:r>
    </w:p>
    <w:p w:rsidR="00E918DB" w:rsidRDefault="00E918DB" w:rsidP="00E918DB">
      <w:pPr>
        <w:rPr>
          <w:lang w:val="en-US" w:eastAsia="x-none"/>
        </w:rPr>
      </w:pPr>
    </w:p>
    <w:p w:rsidR="00E918DB" w:rsidRDefault="00E918DB" w:rsidP="00E918DB">
      <w:pPr>
        <w:pStyle w:val="Nagwek2"/>
        <w:keepLines w:val="0"/>
        <w:tabs>
          <w:tab w:val="left" w:pos="284"/>
          <w:tab w:val="left" w:pos="391"/>
        </w:tabs>
        <w:autoSpaceDE/>
        <w:autoSpaceDN/>
        <w:adjustRightInd/>
        <w:spacing w:before="120"/>
        <w:ind w:left="0" w:firstLine="0"/>
        <w:jc w:val="both"/>
        <w:rPr>
          <w:rFonts w:ascii="Times New Roman" w:hAnsi="Times New Roman"/>
          <w:sz w:val="22"/>
          <w:szCs w:val="22"/>
        </w:rPr>
      </w:pPr>
      <w:r>
        <w:rPr>
          <w:rFonts w:ascii="Times New Roman" w:hAnsi="Times New Roman"/>
          <w:sz w:val="22"/>
          <w:szCs w:val="22"/>
        </w:rPr>
        <w:t xml:space="preserve"> </w:t>
      </w:r>
      <w:bookmarkStart w:id="87" w:name="_Toc482087879"/>
      <w:r>
        <w:rPr>
          <w:rFonts w:ascii="Times New Roman" w:hAnsi="Times New Roman"/>
          <w:sz w:val="22"/>
          <w:szCs w:val="22"/>
        </w:rPr>
        <w:t>Dokumentacja powykonawcza</w:t>
      </w:r>
      <w:bookmarkEnd w:id="87"/>
    </w:p>
    <w:p w:rsidR="00E918DB" w:rsidRPr="00E918DB" w:rsidRDefault="00E918DB" w:rsidP="00E918DB">
      <w:pPr>
        <w:jc w:val="both"/>
        <w:rPr>
          <w:sz w:val="22"/>
          <w:szCs w:val="22"/>
        </w:rPr>
      </w:pPr>
      <w:r w:rsidRPr="00E918DB">
        <w:rPr>
          <w:sz w:val="22"/>
          <w:szCs w:val="22"/>
        </w:rPr>
        <w:t>Podczas montażu należy sporządzać oddzielny komplet rysunków powykonawczych. Rysunki te powinny przedstawiać rzeczywistą lokalizację i średnice instalacji rurociągowych. Komplet ten powinien być aktualizowany w miarę wprowadzania zmian. Rysunki powinny</w:t>
      </w:r>
      <w:r w:rsidR="008565A1">
        <w:rPr>
          <w:sz w:val="22"/>
          <w:szCs w:val="22"/>
        </w:rPr>
        <w:t xml:space="preserve"> zawierać szczegóły, które pozwo</w:t>
      </w:r>
      <w:r w:rsidRPr="00E918DB">
        <w:rPr>
          <w:sz w:val="22"/>
          <w:szCs w:val="22"/>
        </w:rPr>
        <w:t>lą zlokalizować rurociągi zakryte.</w:t>
      </w:r>
    </w:p>
    <w:p w:rsidR="007D2E82" w:rsidRPr="00283C19" w:rsidRDefault="00E918DB" w:rsidP="00283C19">
      <w:pPr>
        <w:jc w:val="both"/>
        <w:rPr>
          <w:sz w:val="22"/>
          <w:szCs w:val="22"/>
        </w:rPr>
      </w:pPr>
      <w:r w:rsidRPr="00E918DB">
        <w:rPr>
          <w:sz w:val="22"/>
          <w:szCs w:val="22"/>
        </w:rPr>
        <w:t>Komplet rysunków powykonawczych powinien zostać przekazany użytkownikowi</w:t>
      </w:r>
      <w:r>
        <w:rPr>
          <w:sz w:val="22"/>
          <w:szCs w:val="22"/>
        </w:rPr>
        <w:t>,</w:t>
      </w:r>
      <w:r w:rsidRPr="00E918DB">
        <w:rPr>
          <w:sz w:val="22"/>
          <w:szCs w:val="22"/>
        </w:rPr>
        <w:t xml:space="preserve"> celem włączenia jej jako części trwałej dokume</w:t>
      </w:r>
      <w:r w:rsidR="00283C19">
        <w:rPr>
          <w:sz w:val="22"/>
          <w:szCs w:val="22"/>
        </w:rPr>
        <w:t>ntacji instalacji rurociągowej.</w:t>
      </w:r>
    </w:p>
    <w:p w:rsidR="007D2E82" w:rsidRPr="007D2E82" w:rsidRDefault="00E918DB" w:rsidP="007D2E82">
      <w:pPr>
        <w:pStyle w:val="Nagwek1"/>
        <w:keepNext w:val="0"/>
        <w:tabs>
          <w:tab w:val="clear" w:pos="1701"/>
          <w:tab w:val="clear" w:pos="5103"/>
          <w:tab w:val="clear" w:pos="6804"/>
          <w:tab w:val="clear" w:pos="8505"/>
          <w:tab w:val="clear" w:pos="10206"/>
          <w:tab w:val="left" w:pos="284"/>
          <w:tab w:val="left" w:pos="709"/>
        </w:tabs>
        <w:suppressAutoHyphens/>
        <w:spacing w:before="240" w:after="240" w:line="240" w:lineRule="auto"/>
        <w:ind w:left="0" w:firstLine="0"/>
        <w:jc w:val="both"/>
        <w:rPr>
          <w:sz w:val="22"/>
          <w:szCs w:val="22"/>
        </w:rPr>
      </w:pPr>
      <w:bookmarkStart w:id="88" w:name="_Toc482087880"/>
      <w:bookmarkEnd w:id="79"/>
      <w:bookmarkEnd w:id="80"/>
      <w:r>
        <w:rPr>
          <w:sz w:val="22"/>
          <w:szCs w:val="22"/>
        </w:rPr>
        <w:lastRenderedPageBreak/>
        <w:t>NORMY I PRZEPISY</w:t>
      </w:r>
      <w:bookmarkEnd w:id="88"/>
    </w:p>
    <w:p w:rsidR="00E918DB" w:rsidRPr="00805753" w:rsidRDefault="00E918DB" w:rsidP="00E918DB">
      <w:pPr>
        <w:pStyle w:val="Akapitzlist"/>
        <w:numPr>
          <w:ilvl w:val="0"/>
          <w:numId w:val="1"/>
        </w:numPr>
        <w:spacing w:before="120" w:after="200"/>
        <w:ind w:left="284" w:hanging="284"/>
        <w:contextualSpacing/>
        <w:jc w:val="both"/>
        <w:rPr>
          <w:sz w:val="22"/>
          <w:szCs w:val="22"/>
        </w:rPr>
      </w:pPr>
      <w:r w:rsidRPr="00805753">
        <w:rPr>
          <w:sz w:val="22"/>
          <w:szCs w:val="22"/>
        </w:rPr>
        <w:t>Ustawa o wyrobach medycznych z dnia 20 maja 2010 oraz Ustawa z dnia 11 w</w:t>
      </w:r>
      <w:r>
        <w:rPr>
          <w:sz w:val="22"/>
          <w:szCs w:val="22"/>
        </w:rPr>
        <w:t>r</w:t>
      </w:r>
      <w:r w:rsidRPr="00805753">
        <w:rPr>
          <w:sz w:val="22"/>
          <w:szCs w:val="22"/>
        </w:rPr>
        <w:t xml:space="preserve">ześnia 2015 o zmianie ustawy </w:t>
      </w:r>
      <w:r>
        <w:rPr>
          <w:sz w:val="22"/>
          <w:szCs w:val="22"/>
        </w:rPr>
        <w:br/>
      </w:r>
      <w:r w:rsidRPr="00805753">
        <w:rPr>
          <w:sz w:val="22"/>
          <w:szCs w:val="22"/>
        </w:rPr>
        <w:t>o wyrobach medycznych oraz niektórych innych ustaw,</w:t>
      </w:r>
    </w:p>
    <w:p w:rsidR="00E918DB" w:rsidRPr="00805753" w:rsidRDefault="00E918DB" w:rsidP="00E918DB">
      <w:pPr>
        <w:pStyle w:val="Akapitzlist"/>
        <w:numPr>
          <w:ilvl w:val="0"/>
          <w:numId w:val="1"/>
        </w:numPr>
        <w:spacing w:before="120" w:after="200"/>
        <w:ind w:left="284" w:hanging="284"/>
        <w:contextualSpacing/>
        <w:jc w:val="both"/>
        <w:rPr>
          <w:sz w:val="22"/>
          <w:szCs w:val="22"/>
        </w:rPr>
      </w:pPr>
      <w:r w:rsidRPr="00805753">
        <w:rPr>
          <w:sz w:val="22"/>
          <w:szCs w:val="22"/>
        </w:rPr>
        <w:t>Dyrektywa Rady Wspólnot Europejskich 93/42/EWG dotycząca wyrobów medycznych wraz z jej późniejszymi zmianami,</w:t>
      </w:r>
    </w:p>
    <w:p w:rsidR="00E918DB" w:rsidRPr="00805753" w:rsidRDefault="00E918DB" w:rsidP="00E918DB">
      <w:pPr>
        <w:pStyle w:val="Akapitzlist"/>
        <w:numPr>
          <w:ilvl w:val="0"/>
          <w:numId w:val="1"/>
        </w:numPr>
        <w:spacing w:before="120" w:after="200"/>
        <w:ind w:left="284" w:hanging="284"/>
        <w:contextualSpacing/>
        <w:jc w:val="both"/>
        <w:rPr>
          <w:sz w:val="22"/>
          <w:szCs w:val="22"/>
        </w:rPr>
      </w:pPr>
      <w:r w:rsidRPr="00805753">
        <w:rPr>
          <w:sz w:val="22"/>
          <w:szCs w:val="22"/>
        </w:rPr>
        <w:t xml:space="preserve">PN-EN ISO 7396-1:2016, Systemy rurociągowe do gazów medycznych -- Część 1: Systemy rurociągowe </w:t>
      </w:r>
      <w:r w:rsidRPr="00805753">
        <w:rPr>
          <w:sz w:val="22"/>
          <w:szCs w:val="22"/>
        </w:rPr>
        <w:br/>
        <w:t>do sprężonych gazów medycznych i próżni,</w:t>
      </w:r>
    </w:p>
    <w:p w:rsidR="00E918DB" w:rsidRPr="00805753" w:rsidRDefault="00E918DB" w:rsidP="00E918DB">
      <w:pPr>
        <w:pStyle w:val="Akapitzlist"/>
        <w:numPr>
          <w:ilvl w:val="0"/>
          <w:numId w:val="1"/>
        </w:numPr>
        <w:spacing w:before="120" w:after="200"/>
        <w:ind w:left="284" w:hanging="284"/>
        <w:contextualSpacing/>
        <w:jc w:val="both"/>
        <w:rPr>
          <w:sz w:val="22"/>
          <w:szCs w:val="22"/>
          <w:lang w:val="en-US"/>
        </w:rPr>
      </w:pPr>
      <w:r w:rsidRPr="00805753">
        <w:rPr>
          <w:sz w:val="22"/>
          <w:szCs w:val="22"/>
          <w:lang w:val="en-US"/>
        </w:rPr>
        <w:t>„Consensus statements” of Notified Bodies Medical Devices on Council Directives 90/385/EEC, 93/42/EEC and 98/79/EC,</w:t>
      </w:r>
    </w:p>
    <w:p w:rsidR="00E918DB" w:rsidRPr="00805753" w:rsidRDefault="00E918DB" w:rsidP="00E918DB">
      <w:pPr>
        <w:pStyle w:val="Akapitzlist"/>
        <w:numPr>
          <w:ilvl w:val="0"/>
          <w:numId w:val="1"/>
        </w:numPr>
        <w:spacing w:before="120" w:after="200"/>
        <w:ind w:left="284" w:hanging="284"/>
        <w:contextualSpacing/>
        <w:jc w:val="both"/>
        <w:rPr>
          <w:sz w:val="22"/>
          <w:szCs w:val="22"/>
        </w:rPr>
      </w:pPr>
      <w:r w:rsidRPr="00805753">
        <w:rPr>
          <w:sz w:val="22"/>
          <w:szCs w:val="22"/>
        </w:rPr>
        <w:t>Ustawa z dnia 15 kwietnia 2011 r. o działalności leczniczej z jej późniejszymi zmianami,</w:t>
      </w:r>
    </w:p>
    <w:p w:rsidR="00E918DB" w:rsidRPr="00CC6A64" w:rsidRDefault="00E918DB" w:rsidP="00E918DB">
      <w:pPr>
        <w:pStyle w:val="Akapitzlist"/>
        <w:numPr>
          <w:ilvl w:val="0"/>
          <w:numId w:val="1"/>
        </w:numPr>
        <w:spacing w:before="120" w:after="200"/>
        <w:ind w:left="284" w:hanging="284"/>
        <w:contextualSpacing/>
        <w:jc w:val="both"/>
        <w:rPr>
          <w:sz w:val="22"/>
          <w:szCs w:val="22"/>
        </w:rPr>
      </w:pPr>
      <w:r w:rsidRPr="00CC6A64">
        <w:rPr>
          <w:sz w:val="22"/>
          <w:szCs w:val="22"/>
        </w:rPr>
        <w:t>Rozporządzenie Ministra Zdrowia z dnia 5 listopada 2010 r. w sprawie sposobu klasyfikowania wyrobów medycznych (Dz.U. 2010 nr 215 poz. 1416),</w:t>
      </w:r>
    </w:p>
    <w:p w:rsidR="00E918DB" w:rsidRPr="00CC6A64" w:rsidRDefault="00E918DB" w:rsidP="00E918DB">
      <w:pPr>
        <w:pStyle w:val="Akapitzlist"/>
        <w:numPr>
          <w:ilvl w:val="0"/>
          <w:numId w:val="1"/>
        </w:numPr>
        <w:spacing w:before="120" w:after="200"/>
        <w:ind w:left="284" w:hanging="284"/>
        <w:contextualSpacing/>
        <w:jc w:val="both"/>
        <w:rPr>
          <w:sz w:val="22"/>
          <w:szCs w:val="22"/>
        </w:rPr>
      </w:pPr>
      <w:r w:rsidRPr="00CC6A64">
        <w:rPr>
          <w:sz w:val="22"/>
          <w:szCs w:val="22"/>
        </w:rPr>
        <w:t>Rozporządzenie Ministra Zdrowia z dnia 17 lutego 2016r. w sprawie wymagań zasadniczych oraz procedur oceny zgodności wyrobów medycznych (Dz.U. 2016 poz. 211),</w:t>
      </w:r>
    </w:p>
    <w:p w:rsidR="00E918DB" w:rsidRPr="00CC6A64" w:rsidRDefault="00E918DB" w:rsidP="00E918DB">
      <w:pPr>
        <w:pStyle w:val="Akapitzlist"/>
        <w:numPr>
          <w:ilvl w:val="0"/>
          <w:numId w:val="1"/>
        </w:numPr>
        <w:spacing w:before="120" w:after="200"/>
        <w:ind w:left="284" w:hanging="284"/>
        <w:contextualSpacing/>
        <w:jc w:val="both"/>
        <w:rPr>
          <w:sz w:val="22"/>
          <w:szCs w:val="22"/>
        </w:rPr>
      </w:pPr>
      <w:r w:rsidRPr="00CC6A64">
        <w:rPr>
          <w:sz w:val="22"/>
          <w:szCs w:val="22"/>
        </w:rPr>
        <w:t xml:space="preserve">Rozporządzenie Ministra Zdrowia z dnia 16 lutego 2016r. w sprawie kryteriów raportowania zdarzeń </w:t>
      </w:r>
      <w:r w:rsidRPr="00CC6A64">
        <w:rPr>
          <w:sz w:val="22"/>
          <w:szCs w:val="22"/>
        </w:rPr>
        <w:br/>
        <w:t>z wyrobami, sposobu zgłaszania incydentów medycznych i działań z zakresu bezpieczeństwa wyrobów (Dz.U. 2016 poz. 201),</w:t>
      </w:r>
    </w:p>
    <w:p w:rsidR="00E918DB" w:rsidRPr="00CC6A64" w:rsidRDefault="00E918DB" w:rsidP="00E918DB">
      <w:pPr>
        <w:pStyle w:val="Akapitzlist"/>
        <w:numPr>
          <w:ilvl w:val="0"/>
          <w:numId w:val="1"/>
        </w:numPr>
        <w:spacing w:before="120" w:after="200"/>
        <w:ind w:left="284" w:hanging="284"/>
        <w:contextualSpacing/>
        <w:jc w:val="both"/>
        <w:rPr>
          <w:sz w:val="22"/>
          <w:szCs w:val="22"/>
        </w:rPr>
      </w:pPr>
      <w:r w:rsidRPr="00CC6A64">
        <w:rPr>
          <w:sz w:val="22"/>
          <w:szCs w:val="22"/>
        </w:rPr>
        <w:t xml:space="preserve">Rozporządzenie Ministra Zdrowia z dnia 26 czerwca 2012 r. w sprawie szczegółowych wymagań, jakim powinny odpowiadać pomieszczenia i urządzenia podmiotu wykonującego działalność leczniczą </w:t>
      </w:r>
      <w:r w:rsidRPr="00CC6A64">
        <w:rPr>
          <w:sz w:val="22"/>
          <w:szCs w:val="22"/>
        </w:rPr>
        <w:br/>
        <w:t>(Dz.U. 2012 poz. 739),</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ISO 14971:2012 Wyroby medyczne -- Zastosowanie zarządzania ryzykiem do wyrobów medycznych,</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13348:2016-09 Miedź i stopy miedzi -- Rury miedziane okrągłe bez szwu do gazów medycznych lub próżni,</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ISO 9170-1:2009 Punkty poboru dla systemów rurociągowych gazów medycznych -- Część 1: Punkty poboru sprężonych gazów medycznych i próżni,</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ISO 15223-1:2017-02 Wyroby medyczne -- Symbole do stosowania na etykietach wyrobów medycznych, w ich oznakowaniu i w dostarczanych z nimi informacjach -- Część 1: Wymagania ogólne,</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ISO 11197:2016-06 Jednostki zaopatrzenia medycznego,</w:t>
      </w:r>
    </w:p>
    <w:p w:rsidR="00E918DB" w:rsidRPr="00210760" w:rsidRDefault="00E918DB" w:rsidP="00E918DB">
      <w:pPr>
        <w:pStyle w:val="Akapitzlist"/>
        <w:numPr>
          <w:ilvl w:val="0"/>
          <w:numId w:val="1"/>
        </w:numPr>
        <w:spacing w:before="120" w:after="200"/>
        <w:ind w:left="284" w:hanging="284"/>
        <w:contextualSpacing/>
        <w:jc w:val="both"/>
        <w:rPr>
          <w:sz w:val="22"/>
          <w:szCs w:val="22"/>
        </w:rPr>
      </w:pPr>
      <w:r w:rsidRPr="00210760">
        <w:rPr>
          <w:sz w:val="22"/>
          <w:szCs w:val="22"/>
        </w:rPr>
        <w:t>PN-EN 1041+A1:2013-12 Informacje dostarczane przez wytwórcę wyrobów medycznych,</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PN-EN ISO 15001:2011 Urządzenia do anestezji i oddychania -- Przydatność do stosowania z tlenem,</w:t>
      </w:r>
    </w:p>
    <w:p w:rsidR="00E918DB" w:rsidRPr="00805753" w:rsidRDefault="00E918DB" w:rsidP="00E918DB">
      <w:pPr>
        <w:pStyle w:val="Akapitzlist"/>
        <w:numPr>
          <w:ilvl w:val="0"/>
          <w:numId w:val="1"/>
        </w:numPr>
        <w:spacing w:before="120" w:after="200"/>
        <w:ind w:left="284" w:hanging="284"/>
        <w:contextualSpacing/>
        <w:jc w:val="both"/>
        <w:rPr>
          <w:sz w:val="22"/>
          <w:szCs w:val="22"/>
          <w:lang w:val="en-US"/>
        </w:rPr>
      </w:pPr>
      <w:r w:rsidRPr="00805753">
        <w:rPr>
          <w:sz w:val="22"/>
          <w:szCs w:val="22"/>
          <w:lang w:val="en-US"/>
        </w:rPr>
        <w:t xml:space="preserve">HTM 02/01:2006, Health Technical Memorandum — Medical gas pipeline systems, Part A: Design, installation, validation and certification </w:t>
      </w:r>
    </w:p>
    <w:p w:rsidR="00E918DB" w:rsidRPr="00805753" w:rsidRDefault="00E918DB" w:rsidP="00E918DB">
      <w:pPr>
        <w:pStyle w:val="Akapitzlist"/>
        <w:numPr>
          <w:ilvl w:val="0"/>
          <w:numId w:val="1"/>
        </w:numPr>
        <w:spacing w:before="120" w:after="200"/>
        <w:ind w:left="284" w:hanging="284"/>
        <w:contextualSpacing/>
        <w:jc w:val="both"/>
        <w:rPr>
          <w:sz w:val="22"/>
          <w:szCs w:val="22"/>
          <w:lang w:val="en-US"/>
        </w:rPr>
      </w:pPr>
      <w:r w:rsidRPr="00805753">
        <w:rPr>
          <w:sz w:val="22"/>
          <w:szCs w:val="22"/>
          <w:lang w:val="en-US"/>
        </w:rPr>
        <w:t>HTM 02/01:2006, Health Technical Memorandum — Medical gas pipeline systems, Part B: Operational management,</w:t>
      </w:r>
    </w:p>
    <w:p w:rsidR="00E918DB" w:rsidRDefault="00E918DB" w:rsidP="00E918DB">
      <w:pPr>
        <w:pStyle w:val="Akapitzlist"/>
        <w:numPr>
          <w:ilvl w:val="0"/>
          <w:numId w:val="1"/>
        </w:numPr>
        <w:spacing w:before="120" w:after="200"/>
        <w:ind w:left="284" w:hanging="284"/>
        <w:contextualSpacing/>
        <w:jc w:val="both"/>
        <w:rPr>
          <w:sz w:val="22"/>
          <w:szCs w:val="22"/>
          <w:lang w:val="en-US"/>
        </w:rPr>
      </w:pPr>
      <w:r w:rsidRPr="00805753">
        <w:rPr>
          <w:sz w:val="22"/>
          <w:szCs w:val="22"/>
          <w:lang w:val="en-US"/>
        </w:rPr>
        <w:t xml:space="preserve">FARMAKOPEA EUROPEJSKA 2005, Medicinal Air, </w:t>
      </w:r>
      <w:proofErr w:type="spellStart"/>
      <w:r w:rsidRPr="00805753">
        <w:rPr>
          <w:sz w:val="22"/>
          <w:szCs w:val="22"/>
          <w:lang w:val="en-US"/>
        </w:rPr>
        <w:t>PhEur</w:t>
      </w:r>
      <w:proofErr w:type="spellEnd"/>
      <w:r w:rsidRPr="00805753">
        <w:rPr>
          <w:sz w:val="22"/>
          <w:szCs w:val="22"/>
          <w:lang w:val="en-US"/>
        </w:rPr>
        <w:t xml:space="preserve"> monograph 1238,</w:t>
      </w:r>
    </w:p>
    <w:p w:rsidR="00283C19" w:rsidRPr="00805753" w:rsidRDefault="00283C19" w:rsidP="00E918DB">
      <w:pPr>
        <w:pStyle w:val="Akapitzlist"/>
        <w:numPr>
          <w:ilvl w:val="0"/>
          <w:numId w:val="1"/>
        </w:numPr>
        <w:spacing w:before="120" w:after="200"/>
        <w:ind w:left="284" w:hanging="284"/>
        <w:contextualSpacing/>
        <w:jc w:val="both"/>
        <w:rPr>
          <w:sz w:val="22"/>
          <w:szCs w:val="22"/>
          <w:lang w:val="en-US"/>
        </w:rPr>
      </w:pPr>
      <w:r>
        <w:rPr>
          <w:sz w:val="22"/>
          <w:szCs w:val="22"/>
          <w:lang w:val="en-US"/>
        </w:rPr>
        <w:t xml:space="preserve">Hartwig Muller, Medical Gases, Production, Applications and Safety, Wiley-VCH Verlag </w:t>
      </w:r>
      <w:proofErr w:type="spellStart"/>
      <w:r>
        <w:rPr>
          <w:sz w:val="22"/>
          <w:szCs w:val="22"/>
          <w:lang w:val="en-US"/>
        </w:rPr>
        <w:t>GmbH&amp;Co</w:t>
      </w:r>
      <w:proofErr w:type="spellEnd"/>
      <w:r>
        <w:rPr>
          <w:sz w:val="22"/>
          <w:szCs w:val="22"/>
          <w:lang w:val="en-US"/>
        </w:rPr>
        <w:t xml:space="preserve">. </w:t>
      </w:r>
      <w:proofErr w:type="spellStart"/>
      <w:r>
        <w:rPr>
          <w:sz w:val="22"/>
          <w:szCs w:val="22"/>
          <w:lang w:val="en-US"/>
        </w:rPr>
        <w:t>KGaA</w:t>
      </w:r>
      <w:proofErr w:type="spellEnd"/>
      <w:r>
        <w:rPr>
          <w:sz w:val="22"/>
          <w:szCs w:val="22"/>
          <w:lang w:val="en-US"/>
        </w:rPr>
        <w:t>, 2015</w:t>
      </w:r>
      <w:r w:rsidR="00586CA9">
        <w:rPr>
          <w:sz w:val="22"/>
          <w:szCs w:val="22"/>
          <w:lang w:val="en-US"/>
        </w:rPr>
        <w:t>,</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PN-EN 10025-1:2007 Wyroby walcowane na gorąco z niestopowych stali konstrukcyjnych – Część 1: Ogólne warunki techniczne dostawy,</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PN-EN 10025-2:2007 Wyroby walcowane na gorąco stali konstrukcyjnych– Część 2: Ogólne warunki techniczne dostawy,</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PN-EN-10088-1:2014-12 Stale odporne na korozję – Część 1: Gatunki stali odpornych na korozję,</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 xml:space="preserve">PN-EN-10088-2:2014-12 Stale odporne na korozję – Część 2: Warunki techniczne dostaw blach cienkich/grubych i taśm ze stali nierdzewnej ogólnego przeznaczenia, </w:t>
      </w:r>
    </w:p>
    <w:p w:rsidR="00E918DB" w:rsidRPr="00AA0D76" w:rsidRDefault="00E918DB" w:rsidP="00E918DB">
      <w:pPr>
        <w:pStyle w:val="Akapitzlist"/>
        <w:numPr>
          <w:ilvl w:val="0"/>
          <w:numId w:val="1"/>
        </w:numPr>
        <w:spacing w:before="120" w:after="200"/>
        <w:ind w:left="284" w:hanging="284"/>
        <w:contextualSpacing/>
        <w:jc w:val="both"/>
        <w:rPr>
          <w:sz w:val="22"/>
          <w:szCs w:val="22"/>
        </w:rPr>
      </w:pPr>
      <w:r w:rsidRPr="00AA0D76">
        <w:rPr>
          <w:sz w:val="22"/>
          <w:szCs w:val="22"/>
        </w:rPr>
        <w:t xml:space="preserve">PN-EN-10130:2009 Wyroby płaskie walcowane na zimno ze stali niskowęglowych do obróbki plastycznej </w:t>
      </w:r>
      <w:r>
        <w:rPr>
          <w:sz w:val="22"/>
          <w:szCs w:val="22"/>
        </w:rPr>
        <w:br/>
      </w:r>
      <w:r w:rsidRPr="00AA0D76">
        <w:rPr>
          <w:sz w:val="22"/>
          <w:szCs w:val="22"/>
        </w:rPr>
        <w:t>na zimno – Warunki techniczne dostawy,</w:t>
      </w:r>
    </w:p>
    <w:p w:rsidR="00E918DB" w:rsidRPr="005242B3" w:rsidRDefault="00E918DB" w:rsidP="00E918DB">
      <w:pPr>
        <w:pStyle w:val="Akapitzlist"/>
        <w:numPr>
          <w:ilvl w:val="0"/>
          <w:numId w:val="1"/>
        </w:numPr>
        <w:spacing w:before="120" w:after="200"/>
        <w:ind w:left="284" w:hanging="284"/>
        <w:contextualSpacing/>
        <w:jc w:val="both"/>
        <w:rPr>
          <w:sz w:val="22"/>
          <w:szCs w:val="22"/>
        </w:rPr>
      </w:pPr>
      <w:r w:rsidRPr="005242B3">
        <w:rPr>
          <w:sz w:val="22"/>
          <w:szCs w:val="22"/>
        </w:rPr>
        <w:t>PN-EN-10152:2017-03 Wyroby płaskie stalowe walcowane na zimno ocynkowane elektrolitycznie do obróbki plastycznej na zimno – Warunki techniczne dostawy,</w:t>
      </w:r>
    </w:p>
    <w:p w:rsidR="00E918DB" w:rsidRPr="005242B3" w:rsidRDefault="00E918DB" w:rsidP="00E918DB">
      <w:pPr>
        <w:pStyle w:val="Akapitzlist"/>
        <w:numPr>
          <w:ilvl w:val="0"/>
          <w:numId w:val="1"/>
        </w:numPr>
        <w:spacing w:before="120" w:after="200"/>
        <w:ind w:left="284" w:hanging="284"/>
        <w:contextualSpacing/>
        <w:jc w:val="both"/>
        <w:rPr>
          <w:sz w:val="22"/>
          <w:szCs w:val="22"/>
        </w:rPr>
      </w:pPr>
      <w:r w:rsidRPr="005242B3">
        <w:rPr>
          <w:sz w:val="22"/>
          <w:szCs w:val="22"/>
        </w:rPr>
        <w:t xml:space="preserve">PN-EN-10164:2007 Wyroby stalowe o podwyższonych własnościach plastycznych w kierunku prostopadłym </w:t>
      </w:r>
      <w:r>
        <w:rPr>
          <w:sz w:val="22"/>
          <w:szCs w:val="22"/>
        </w:rPr>
        <w:br/>
      </w:r>
      <w:r w:rsidRPr="005242B3">
        <w:rPr>
          <w:sz w:val="22"/>
          <w:szCs w:val="22"/>
        </w:rPr>
        <w:t>do powierzchni wyrobu – Warunki techniczne dostawy,</w:t>
      </w:r>
    </w:p>
    <w:p w:rsidR="00E918DB" w:rsidRPr="005242B3" w:rsidRDefault="00E918DB" w:rsidP="00E918DB">
      <w:pPr>
        <w:pStyle w:val="Akapitzlist"/>
        <w:numPr>
          <w:ilvl w:val="0"/>
          <w:numId w:val="1"/>
        </w:numPr>
        <w:spacing w:before="120" w:after="200"/>
        <w:ind w:left="284" w:hanging="284"/>
        <w:contextualSpacing/>
        <w:jc w:val="both"/>
        <w:rPr>
          <w:sz w:val="22"/>
          <w:szCs w:val="22"/>
        </w:rPr>
      </w:pPr>
      <w:r w:rsidRPr="005242B3">
        <w:rPr>
          <w:sz w:val="22"/>
          <w:szCs w:val="22"/>
        </w:rPr>
        <w:lastRenderedPageBreak/>
        <w:t xml:space="preserve">PN-EN 10346:2015-09 Wyroby płaskie stalowe powlekane ogniowo w sposób ciągły do obróbki plastycznej </w:t>
      </w:r>
      <w:r>
        <w:rPr>
          <w:sz w:val="22"/>
          <w:szCs w:val="22"/>
        </w:rPr>
        <w:br/>
      </w:r>
      <w:r w:rsidRPr="005242B3">
        <w:rPr>
          <w:sz w:val="22"/>
          <w:szCs w:val="22"/>
        </w:rPr>
        <w:t>na zimno -- Warunki techniczne dostawy</w:t>
      </w:r>
    </w:p>
    <w:p w:rsidR="00E918DB" w:rsidRPr="005242B3" w:rsidRDefault="00E918DB" w:rsidP="00E918DB">
      <w:pPr>
        <w:pStyle w:val="Akapitzlist"/>
        <w:numPr>
          <w:ilvl w:val="0"/>
          <w:numId w:val="1"/>
        </w:numPr>
        <w:spacing w:before="120" w:after="200"/>
        <w:ind w:left="284" w:hanging="284"/>
        <w:contextualSpacing/>
        <w:jc w:val="both"/>
        <w:rPr>
          <w:sz w:val="22"/>
          <w:szCs w:val="22"/>
        </w:rPr>
      </w:pPr>
      <w:r w:rsidRPr="005242B3">
        <w:rPr>
          <w:sz w:val="22"/>
          <w:szCs w:val="22"/>
        </w:rPr>
        <w:t>PN-EN-ISO 12944-2:2001 Farba i lakiery – Ochrona przed korozją konstrukcji stalowych za pomocą ochronnych systemów malarskich – Część 2: Klasyfikacja środowisk</w:t>
      </w:r>
    </w:p>
    <w:p w:rsidR="00E918DB" w:rsidRPr="001B0548" w:rsidRDefault="00E918DB" w:rsidP="00E918DB">
      <w:pPr>
        <w:pStyle w:val="Nagwek1"/>
        <w:numPr>
          <w:ilvl w:val="0"/>
          <w:numId w:val="0"/>
        </w:numPr>
        <w:tabs>
          <w:tab w:val="clear" w:pos="5103"/>
          <w:tab w:val="clear" w:pos="6804"/>
          <w:tab w:val="clear" w:pos="8505"/>
          <w:tab w:val="clear" w:pos="10206"/>
        </w:tabs>
        <w:spacing w:line="240" w:lineRule="auto"/>
        <w:rPr>
          <w:sz w:val="22"/>
          <w:szCs w:val="22"/>
        </w:rPr>
      </w:pPr>
    </w:p>
    <w:p w:rsidR="007D2E82" w:rsidRPr="007D2E82" w:rsidRDefault="007D2E82" w:rsidP="007D2E82">
      <w:pPr>
        <w:tabs>
          <w:tab w:val="left" w:pos="284"/>
        </w:tabs>
        <w:rPr>
          <w:b/>
          <w:sz w:val="22"/>
          <w:szCs w:val="22"/>
          <w:lang w:val="en-US"/>
        </w:rPr>
      </w:pPr>
    </w:p>
    <w:p w:rsidR="007D2E82" w:rsidRPr="007D2E82" w:rsidRDefault="007D2E82" w:rsidP="007D2E82">
      <w:pPr>
        <w:tabs>
          <w:tab w:val="left" w:pos="284"/>
        </w:tabs>
        <w:rPr>
          <w:b/>
          <w:sz w:val="22"/>
          <w:szCs w:val="22"/>
          <w:lang w:val="en-US"/>
        </w:rPr>
      </w:pPr>
    </w:p>
    <w:p w:rsidR="007D2E82" w:rsidRPr="007D2E82" w:rsidRDefault="007D2E82" w:rsidP="007D2E82">
      <w:pPr>
        <w:tabs>
          <w:tab w:val="left" w:pos="284"/>
        </w:tabs>
        <w:jc w:val="both"/>
        <w:rPr>
          <w:sz w:val="22"/>
          <w:szCs w:val="22"/>
        </w:rPr>
      </w:pPr>
    </w:p>
    <w:p w:rsidR="00C63529" w:rsidRPr="007D2E82" w:rsidRDefault="00C63529">
      <w:pPr>
        <w:rPr>
          <w:sz w:val="22"/>
          <w:szCs w:val="22"/>
        </w:rPr>
      </w:pPr>
    </w:p>
    <w:sectPr w:rsidR="00C63529" w:rsidRPr="007D2E82" w:rsidSect="000B2329">
      <w:headerReference w:type="default" r:id="rId15"/>
      <w:footerReference w:type="default" r:id="rId16"/>
      <w:headerReference w:type="first" r:id="rId17"/>
      <w:footerReference w:type="first" r:id="rId18"/>
      <w:pgSz w:w="11910" w:h="16840"/>
      <w:pgMar w:top="-2012" w:right="853" w:bottom="1247" w:left="851" w:header="726" w:footer="788" w:gutter="0"/>
      <w:pgNumType w:start="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B2D" w:rsidRDefault="00DA1B2D" w:rsidP="007D2E82">
      <w:r>
        <w:separator/>
      </w:r>
    </w:p>
  </w:endnote>
  <w:endnote w:type="continuationSeparator" w:id="0">
    <w:p w:rsidR="00DA1B2D" w:rsidRDefault="00DA1B2D" w:rsidP="007D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7BDB40t00">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A12" w:rsidRPr="008565A1" w:rsidRDefault="00A24A12">
    <w:pPr>
      <w:pStyle w:val="Stopka"/>
      <w:jc w:val="right"/>
      <w:rPr>
        <w:sz w:val="22"/>
        <w:szCs w:val="22"/>
        <w:lang w:val="pl-PL"/>
      </w:rPr>
    </w:pPr>
    <w:r w:rsidRPr="008565A1">
      <w:rPr>
        <w:sz w:val="22"/>
        <w:szCs w:val="22"/>
      </w:rPr>
      <w:fldChar w:fldCharType="begin"/>
    </w:r>
    <w:r w:rsidRPr="008565A1">
      <w:rPr>
        <w:sz w:val="22"/>
        <w:szCs w:val="22"/>
      </w:rPr>
      <w:instrText>PAGE   \* MERGEFORMAT</w:instrText>
    </w:r>
    <w:r w:rsidRPr="008565A1">
      <w:rPr>
        <w:sz w:val="22"/>
        <w:szCs w:val="22"/>
      </w:rPr>
      <w:fldChar w:fldCharType="separate"/>
    </w:r>
    <w:r w:rsidR="0030425E" w:rsidRPr="0030425E">
      <w:rPr>
        <w:noProof/>
        <w:sz w:val="22"/>
        <w:szCs w:val="22"/>
        <w:lang w:val="pl-PL"/>
      </w:rPr>
      <w:t>3</w:t>
    </w:r>
    <w:r w:rsidRPr="008565A1">
      <w:rPr>
        <w:sz w:val="22"/>
        <w:szCs w:val="22"/>
      </w:rPr>
      <w:fldChar w:fldCharType="end"/>
    </w:r>
  </w:p>
  <w:p w:rsidR="00A24A12" w:rsidRDefault="00A24A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A12" w:rsidRPr="007949CF" w:rsidRDefault="00A24A12" w:rsidP="00E918DB">
    <w:pPr>
      <w:pStyle w:val="Stopka"/>
      <w:ind w:left="567"/>
      <w:jc w:val="center"/>
      <w:rPr>
        <w:rFonts w:ascii="Trebuchet MS" w:hAnsi="Trebuchet MS"/>
        <w:lang w:val="pl-PL"/>
      </w:rPr>
    </w:pPr>
    <w:r>
      <w:rPr>
        <w:rFonts w:ascii="Trebuchet MS" w:hAnsi="Trebuchet MS"/>
        <w:lang w:val="pl-PL"/>
      </w:rPr>
      <w:t>WARSZAWA 14.04.2017</w:t>
    </w:r>
  </w:p>
  <w:p w:rsidR="00A24A12" w:rsidRDefault="00A24A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B2D" w:rsidRDefault="00DA1B2D" w:rsidP="007D2E82">
      <w:r>
        <w:separator/>
      </w:r>
    </w:p>
  </w:footnote>
  <w:footnote w:type="continuationSeparator" w:id="0">
    <w:p w:rsidR="00DA1B2D" w:rsidRDefault="00DA1B2D" w:rsidP="007D2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2"/>
      <w:gridCol w:w="8264"/>
    </w:tblGrid>
    <w:tr w:rsidR="00A24A12" w:rsidRPr="00C841D7" w:rsidTr="000B2329">
      <w:trPr>
        <w:trHeight w:val="716"/>
      </w:trPr>
      <w:tc>
        <w:tcPr>
          <w:tcW w:w="9288" w:type="dxa"/>
          <w:tcBorders>
            <w:top w:val="nil"/>
            <w:left w:val="nil"/>
            <w:bottom w:val="nil"/>
            <w:right w:val="nil"/>
          </w:tcBorders>
        </w:tcPr>
        <w:tbl>
          <w:tblPr>
            <w:tblStyle w:val="Tabela-Siatka"/>
            <w:tblW w:w="10096" w:type="dxa"/>
            <w:tblLook w:val="04A0" w:firstRow="1" w:lastRow="0" w:firstColumn="1" w:lastColumn="0" w:noHBand="0" w:noVBand="1"/>
          </w:tblPr>
          <w:tblGrid>
            <w:gridCol w:w="1024"/>
            <w:gridCol w:w="9072"/>
          </w:tblGrid>
          <w:tr w:rsidR="00A24A12" w:rsidTr="000B2329">
            <w:tc>
              <w:tcPr>
                <w:tcW w:w="1024" w:type="dxa"/>
                <w:tcBorders>
                  <w:top w:val="nil"/>
                  <w:left w:val="nil"/>
                  <w:bottom w:val="nil"/>
                  <w:right w:val="single" w:sz="2" w:space="0" w:color="auto"/>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Temat</w:t>
                </w:r>
              </w:p>
            </w:tc>
            <w:tc>
              <w:tcPr>
                <w:tcW w:w="9072" w:type="dxa"/>
                <w:tcBorders>
                  <w:top w:val="nil"/>
                  <w:left w:val="single" w:sz="2" w:space="0" w:color="auto"/>
                  <w:bottom w:val="nil"/>
                  <w:right w:val="nil"/>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Przebudowa pomieszczeń na parterze budynku szpitala na potrzebny centralnej diagnostyki obrazowej</w:t>
                </w:r>
              </w:p>
            </w:tc>
          </w:tr>
          <w:tr w:rsidR="00A24A12" w:rsidTr="000B2329">
            <w:tc>
              <w:tcPr>
                <w:tcW w:w="1024" w:type="dxa"/>
                <w:tcBorders>
                  <w:top w:val="nil"/>
                  <w:left w:val="nil"/>
                  <w:bottom w:val="nil"/>
                  <w:right w:val="single" w:sz="2" w:space="0" w:color="auto"/>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Branża</w:t>
                </w:r>
              </w:p>
            </w:tc>
            <w:tc>
              <w:tcPr>
                <w:tcW w:w="9072" w:type="dxa"/>
                <w:tcBorders>
                  <w:top w:val="nil"/>
                  <w:left w:val="single" w:sz="2" w:space="0" w:color="auto"/>
                  <w:bottom w:val="nil"/>
                  <w:right w:val="nil"/>
                </w:tcBorders>
              </w:tcPr>
              <w:p w:rsidR="00A24A12" w:rsidRPr="000B2329" w:rsidRDefault="00A24A12" w:rsidP="00E918DB">
                <w:pPr>
                  <w:pStyle w:val="Nagwek"/>
                  <w:tabs>
                    <w:tab w:val="clear" w:pos="4536"/>
                    <w:tab w:val="clear" w:pos="9072"/>
                    <w:tab w:val="left" w:pos="3975"/>
                  </w:tabs>
                  <w:rPr>
                    <w:i/>
                    <w:sz w:val="20"/>
                    <w:lang w:val="pl-PL"/>
                  </w:rPr>
                </w:pPr>
                <w:r w:rsidRPr="000B2329">
                  <w:rPr>
                    <w:i/>
                    <w:sz w:val="20"/>
                    <w:lang w:val="pl-PL"/>
                  </w:rPr>
                  <w:t>Gazy medyczne</w:t>
                </w:r>
              </w:p>
            </w:tc>
          </w:tr>
          <w:tr w:rsidR="00A24A12" w:rsidTr="000B2329">
            <w:tc>
              <w:tcPr>
                <w:tcW w:w="1024" w:type="dxa"/>
                <w:tcBorders>
                  <w:top w:val="nil"/>
                  <w:left w:val="nil"/>
                  <w:bottom w:val="nil"/>
                  <w:right w:val="single" w:sz="2" w:space="0" w:color="auto"/>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Stadium</w:t>
                </w:r>
              </w:p>
            </w:tc>
            <w:tc>
              <w:tcPr>
                <w:tcW w:w="9072" w:type="dxa"/>
                <w:tcBorders>
                  <w:top w:val="nil"/>
                  <w:left w:val="single" w:sz="2" w:space="0" w:color="auto"/>
                  <w:bottom w:val="nil"/>
                  <w:right w:val="nil"/>
                </w:tcBorders>
              </w:tcPr>
              <w:p w:rsidR="00A24A12" w:rsidRPr="000B2329" w:rsidRDefault="00A24A12" w:rsidP="00E918DB">
                <w:pPr>
                  <w:pStyle w:val="Nagwek"/>
                  <w:tabs>
                    <w:tab w:val="clear" w:pos="4536"/>
                    <w:tab w:val="clear" w:pos="9072"/>
                    <w:tab w:val="left" w:pos="3975"/>
                  </w:tabs>
                  <w:rPr>
                    <w:i/>
                    <w:sz w:val="20"/>
                    <w:lang w:val="pl-PL"/>
                  </w:rPr>
                </w:pPr>
                <w:r w:rsidRPr="000B2329">
                  <w:rPr>
                    <w:i/>
                    <w:sz w:val="20"/>
                    <w:lang w:val="pl-PL"/>
                  </w:rPr>
                  <w:t>Projekt wykonawczy</w:t>
                </w:r>
              </w:p>
            </w:tc>
          </w:tr>
          <w:tr w:rsidR="00A24A12" w:rsidTr="000B2329">
            <w:tc>
              <w:tcPr>
                <w:tcW w:w="1024" w:type="dxa"/>
                <w:tcBorders>
                  <w:top w:val="nil"/>
                  <w:left w:val="nil"/>
                  <w:bottom w:val="single" w:sz="2" w:space="0" w:color="auto"/>
                  <w:right w:val="single" w:sz="2" w:space="0" w:color="auto"/>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Data</w:t>
                </w:r>
              </w:p>
            </w:tc>
            <w:tc>
              <w:tcPr>
                <w:tcW w:w="9072" w:type="dxa"/>
                <w:tcBorders>
                  <w:top w:val="nil"/>
                  <w:left w:val="single" w:sz="2" w:space="0" w:color="auto"/>
                  <w:bottom w:val="single" w:sz="2" w:space="0" w:color="auto"/>
                  <w:right w:val="nil"/>
                </w:tcBorders>
              </w:tcPr>
              <w:p w:rsidR="00A24A12" w:rsidRPr="000B2329" w:rsidRDefault="00A24A12" w:rsidP="00E918DB">
                <w:pPr>
                  <w:pStyle w:val="Nagwek"/>
                  <w:tabs>
                    <w:tab w:val="clear" w:pos="4536"/>
                    <w:tab w:val="clear" w:pos="9072"/>
                    <w:tab w:val="left" w:pos="3975"/>
                  </w:tabs>
                  <w:rPr>
                    <w:i/>
                    <w:sz w:val="20"/>
                    <w:lang w:val="pl-PL"/>
                  </w:rPr>
                </w:pPr>
                <w:r>
                  <w:rPr>
                    <w:i/>
                    <w:sz w:val="20"/>
                    <w:lang w:val="pl-PL"/>
                  </w:rPr>
                  <w:t>Maj 2017</w:t>
                </w:r>
              </w:p>
            </w:tc>
          </w:tr>
        </w:tbl>
        <w:p w:rsidR="00A24A12" w:rsidRPr="00A50EF0" w:rsidRDefault="00A24A12" w:rsidP="00E918DB">
          <w:pPr>
            <w:pStyle w:val="Nagwek"/>
            <w:tabs>
              <w:tab w:val="clear" w:pos="4536"/>
              <w:tab w:val="clear" w:pos="9072"/>
              <w:tab w:val="left" w:pos="3975"/>
            </w:tabs>
            <w:rPr>
              <w:rFonts w:ascii="Trebuchet MS" w:hAnsi="Trebuchet MS"/>
              <w:sz w:val="18"/>
              <w:szCs w:val="18"/>
              <w:lang w:val="pl-PL"/>
            </w:rPr>
          </w:pPr>
          <w:r>
            <w:rPr>
              <w:rFonts w:ascii="Trebuchet MS" w:hAnsi="Trebuchet MS"/>
              <w:sz w:val="18"/>
              <w:szCs w:val="18"/>
              <w:lang w:val="pl-PL"/>
            </w:rPr>
            <w:tab/>
          </w:r>
        </w:p>
      </w:tc>
      <w:tc>
        <w:tcPr>
          <w:tcW w:w="9288" w:type="dxa"/>
          <w:tcBorders>
            <w:top w:val="nil"/>
            <w:left w:val="nil"/>
            <w:bottom w:val="nil"/>
            <w:right w:val="nil"/>
          </w:tcBorders>
          <w:shd w:val="clear" w:color="auto" w:fill="auto"/>
        </w:tcPr>
        <w:p w:rsidR="00A24A12" w:rsidRPr="00A50EF0" w:rsidRDefault="00A24A12" w:rsidP="00E918DB">
          <w:pPr>
            <w:pStyle w:val="Nagwek"/>
            <w:rPr>
              <w:rFonts w:ascii="Trebuchet MS" w:hAnsi="Trebuchet MS"/>
              <w:sz w:val="18"/>
              <w:szCs w:val="18"/>
              <w:lang w:val="pl-PL"/>
            </w:rPr>
          </w:pPr>
        </w:p>
      </w:tc>
    </w:tr>
  </w:tbl>
  <w:p w:rsidR="00A24A12" w:rsidRPr="000370D6" w:rsidRDefault="00A24A12" w:rsidP="00E918DB">
    <w:pPr>
      <w:pStyle w:val="Nagwek"/>
      <w:tabs>
        <w:tab w:val="clear" w:pos="4536"/>
        <w:tab w:val="clear" w:pos="9072"/>
        <w:tab w:val="left" w:pos="5871"/>
      </w:tabs>
      <w:rPr>
        <w:rFonts w:ascii="Trebuchet MS" w:hAnsi="Trebuchet MS"/>
        <w:sz w:val="18"/>
        <w:szCs w:val="18"/>
      </w:rPr>
    </w:pPr>
    <w:r>
      <w:rPr>
        <w:rFonts w:ascii="Trebuchet MS" w:hAnsi="Trebuchet MS"/>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6"/>
      <w:gridCol w:w="2716"/>
      <w:gridCol w:w="7781"/>
      <w:gridCol w:w="10279"/>
    </w:tblGrid>
    <w:tr w:rsidR="00A24A12" w:rsidRPr="00A50EF0" w:rsidTr="00E918DB">
      <w:tc>
        <w:tcPr>
          <w:tcW w:w="9288" w:type="dxa"/>
          <w:gridSpan w:val="2"/>
          <w:tcBorders>
            <w:top w:val="nil"/>
            <w:left w:val="nil"/>
            <w:bottom w:val="nil"/>
            <w:right w:val="nil"/>
          </w:tcBorders>
        </w:tcPr>
        <w:p w:rsidR="00A24A12" w:rsidRPr="007D2E82" w:rsidRDefault="00A24A12" w:rsidP="007D2E82">
          <w:pPr>
            <w:pStyle w:val="Nagwek"/>
            <w:rPr>
              <w:sz w:val="18"/>
              <w:szCs w:val="18"/>
              <w:lang w:val="pl-PL"/>
            </w:rPr>
          </w:pPr>
          <w:r w:rsidRPr="007D2E82">
            <w:rPr>
              <w:sz w:val="18"/>
              <w:szCs w:val="18"/>
              <w:lang w:val="pl-PL"/>
            </w:rPr>
            <w:t>Temat: SZPITAL JEDNODNIOWY ZLOKALIZOWANY PRZY UL. KARKONOSKIEJ WE WROCŁAWIU</w:t>
          </w:r>
        </w:p>
      </w:tc>
      <w:tc>
        <w:tcPr>
          <w:tcW w:w="9288" w:type="dxa"/>
          <w:gridSpan w:val="2"/>
          <w:tcBorders>
            <w:top w:val="nil"/>
            <w:left w:val="nil"/>
            <w:bottom w:val="nil"/>
            <w:right w:val="nil"/>
          </w:tcBorders>
        </w:tcPr>
        <w:p w:rsidR="00A24A12" w:rsidRPr="00A50EF0" w:rsidRDefault="00A24A12" w:rsidP="007D2E82">
          <w:pPr>
            <w:pStyle w:val="Nagwek"/>
            <w:tabs>
              <w:tab w:val="clear" w:pos="4536"/>
              <w:tab w:val="clear" w:pos="9072"/>
              <w:tab w:val="left" w:pos="3975"/>
            </w:tabs>
            <w:rPr>
              <w:rFonts w:ascii="Trebuchet MS" w:hAnsi="Trebuchet MS"/>
              <w:sz w:val="18"/>
              <w:szCs w:val="18"/>
              <w:lang w:val="pl-PL"/>
            </w:rPr>
          </w:pPr>
          <w:r>
            <w:rPr>
              <w:rFonts w:ascii="Trebuchet MS" w:hAnsi="Trebuchet MS"/>
              <w:sz w:val="18"/>
              <w:szCs w:val="18"/>
              <w:lang w:val="pl-PL"/>
            </w:rPr>
            <w:tab/>
          </w:r>
        </w:p>
      </w:tc>
    </w:tr>
    <w:tr w:rsidR="00A24A12" w:rsidRPr="00C841D7" w:rsidTr="00E918DB">
      <w:trPr>
        <w:gridAfter w:val="1"/>
        <w:wAfter w:w="7226" w:type="dxa"/>
      </w:trPr>
      <w:tc>
        <w:tcPr>
          <w:tcW w:w="7379" w:type="dxa"/>
          <w:tcBorders>
            <w:top w:val="nil"/>
            <w:left w:val="nil"/>
            <w:bottom w:val="nil"/>
            <w:right w:val="nil"/>
          </w:tcBorders>
        </w:tcPr>
        <w:p w:rsidR="00A24A12" w:rsidRPr="007D2E82" w:rsidRDefault="00A24A12" w:rsidP="007D2E82">
          <w:pPr>
            <w:pStyle w:val="Nagwek"/>
            <w:rPr>
              <w:sz w:val="18"/>
              <w:szCs w:val="18"/>
              <w:lang w:val="pl-PL"/>
            </w:rPr>
          </w:pPr>
          <w:r w:rsidRPr="007D2E82">
            <w:rPr>
              <w:sz w:val="18"/>
              <w:szCs w:val="18"/>
            </w:rPr>
            <w:t xml:space="preserve">Branża: </w:t>
          </w:r>
          <w:r w:rsidRPr="007D2E82">
            <w:rPr>
              <w:sz w:val="18"/>
              <w:szCs w:val="18"/>
              <w:lang w:val="pl-PL"/>
            </w:rPr>
            <w:t>GAZY MEDYCZNE</w:t>
          </w:r>
        </w:p>
        <w:p w:rsidR="00A24A12" w:rsidRPr="007D2E82" w:rsidRDefault="00A24A12" w:rsidP="007D2E82">
          <w:pPr>
            <w:pStyle w:val="Nagwek"/>
            <w:rPr>
              <w:sz w:val="18"/>
              <w:szCs w:val="18"/>
            </w:rPr>
          </w:pPr>
          <w:r w:rsidRPr="007D2E82">
            <w:rPr>
              <w:sz w:val="18"/>
              <w:szCs w:val="18"/>
              <w:lang w:val="pl-PL"/>
            </w:rPr>
            <w:t>Stadium: PROJEKT WYKONAWCZY</w:t>
          </w:r>
        </w:p>
      </w:tc>
      <w:tc>
        <w:tcPr>
          <w:tcW w:w="7379" w:type="dxa"/>
          <w:gridSpan w:val="2"/>
          <w:tcBorders>
            <w:top w:val="nil"/>
            <w:left w:val="nil"/>
            <w:bottom w:val="nil"/>
            <w:right w:val="nil"/>
          </w:tcBorders>
        </w:tcPr>
        <w:p w:rsidR="00A24A12" w:rsidRPr="007D2E82" w:rsidRDefault="00A24A12" w:rsidP="007D2E82">
          <w:pPr>
            <w:pStyle w:val="Nagwek"/>
            <w:jc w:val="both"/>
            <w:rPr>
              <w:sz w:val="18"/>
              <w:szCs w:val="18"/>
            </w:rPr>
          </w:pPr>
        </w:p>
      </w:tc>
    </w:tr>
    <w:tr w:rsidR="00A24A12" w:rsidRPr="00145C9F" w:rsidTr="00E918DB">
      <w:trPr>
        <w:gridAfter w:val="1"/>
        <w:wAfter w:w="7226" w:type="dxa"/>
      </w:trPr>
      <w:tc>
        <w:tcPr>
          <w:tcW w:w="7379" w:type="dxa"/>
          <w:tcBorders>
            <w:top w:val="nil"/>
            <w:left w:val="nil"/>
            <w:bottom w:val="nil"/>
            <w:right w:val="nil"/>
          </w:tcBorders>
        </w:tcPr>
        <w:p w:rsidR="00A24A12" w:rsidRPr="000370D6" w:rsidRDefault="00A24A12" w:rsidP="007D2E82">
          <w:pPr>
            <w:pStyle w:val="Nagwek"/>
            <w:tabs>
              <w:tab w:val="clear" w:pos="4536"/>
              <w:tab w:val="clear" w:pos="9072"/>
              <w:tab w:val="left" w:pos="735"/>
            </w:tabs>
            <w:rPr>
              <w:rFonts w:ascii="Trebuchet MS" w:hAnsi="Trebuchet MS"/>
              <w:sz w:val="18"/>
              <w:szCs w:val="18"/>
            </w:rPr>
          </w:pPr>
          <w:r>
            <w:rPr>
              <w:rFonts w:ascii="Trebuchet MS" w:hAnsi="Trebuchet MS"/>
              <w:noProof/>
              <w:sz w:val="18"/>
              <w:szCs w:val="18"/>
              <w:lang w:val="pl-PL" w:eastAsia="pl-PL"/>
            </w:rPr>
            <mc:AlternateContent>
              <mc:Choice Requires="wps">
                <w:drawing>
                  <wp:anchor distT="0" distB="0" distL="114300" distR="114300" simplePos="0" relativeHeight="251662336" behindDoc="0" locked="0" layoutInCell="1" allowOverlap="1" wp14:anchorId="52297C69" wp14:editId="1C96B4F1">
                    <wp:simplePos x="0" y="0"/>
                    <wp:positionH relativeFrom="column">
                      <wp:posOffset>-64135</wp:posOffset>
                    </wp:positionH>
                    <wp:positionV relativeFrom="paragraph">
                      <wp:posOffset>17145</wp:posOffset>
                    </wp:positionV>
                    <wp:extent cx="6448425" cy="0"/>
                    <wp:effectExtent l="9525" t="8890" r="9525" b="10160"/>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F5FE9E" id="_x0000_t32" coordsize="21600,21600" o:spt="32" o:oned="t" path="m,l21600,21600e" filled="f">
                    <v:path arrowok="t" fillok="f" o:connecttype="none"/>
                    <o:lock v:ext="edit" shapetype="t"/>
                  </v:shapetype>
                  <v:shape id="Łącznik prosty ze strzałką 11" o:spid="_x0000_s1026" type="#_x0000_t32" style="position:absolute;margin-left:-5.05pt;margin-top:1.35pt;width:507.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"/>
                </w:pict>
              </mc:Fallback>
            </mc:AlternateContent>
          </w:r>
          <w:r>
            <w:rPr>
              <w:rFonts w:ascii="Trebuchet MS" w:hAnsi="Trebuchet MS"/>
              <w:sz w:val="18"/>
              <w:szCs w:val="18"/>
            </w:rPr>
            <w:tab/>
          </w:r>
        </w:p>
        <w:p w:rsidR="00A24A12" w:rsidRPr="00145C9F" w:rsidRDefault="00A24A12" w:rsidP="007D2E82">
          <w:pPr>
            <w:pStyle w:val="Nagwek"/>
            <w:rPr>
              <w:rFonts w:ascii="Trebuchet MS" w:hAnsi="Trebuchet MS"/>
              <w:sz w:val="18"/>
              <w:szCs w:val="18"/>
            </w:rPr>
          </w:pPr>
        </w:p>
      </w:tc>
      <w:tc>
        <w:tcPr>
          <w:tcW w:w="7379" w:type="dxa"/>
          <w:gridSpan w:val="2"/>
          <w:tcBorders>
            <w:top w:val="nil"/>
            <w:left w:val="nil"/>
            <w:bottom w:val="nil"/>
            <w:right w:val="nil"/>
          </w:tcBorders>
        </w:tcPr>
        <w:p w:rsidR="00A24A12" w:rsidRPr="00145C9F" w:rsidRDefault="00A24A12" w:rsidP="007D2E82">
          <w:pPr>
            <w:pStyle w:val="Nagwek"/>
            <w:rPr>
              <w:rFonts w:ascii="Trebuchet MS" w:hAnsi="Trebuchet MS"/>
              <w:sz w:val="18"/>
              <w:szCs w:val="18"/>
            </w:rPr>
          </w:pPr>
        </w:p>
      </w:tc>
    </w:tr>
  </w:tbl>
  <w:p w:rsidR="00A24A12" w:rsidRDefault="00A24A12" w:rsidP="00E918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A4BC3"/>
    <w:multiLevelType w:val="hybridMultilevel"/>
    <w:tmpl w:val="60667F2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F71212F"/>
    <w:multiLevelType w:val="hybridMultilevel"/>
    <w:tmpl w:val="8CF28640"/>
    <w:lvl w:ilvl="0" w:tplc="04150001">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2" w15:restartNumberingAfterBreak="0">
    <w:nsid w:val="1A79474F"/>
    <w:multiLevelType w:val="hybridMultilevel"/>
    <w:tmpl w:val="E9F4C53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CBF0E45"/>
    <w:multiLevelType w:val="hybridMultilevel"/>
    <w:tmpl w:val="4568086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1FD26F2C"/>
    <w:multiLevelType w:val="hybridMultilevel"/>
    <w:tmpl w:val="6CC433EA"/>
    <w:lvl w:ilvl="0" w:tplc="04150001">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5" w15:restartNumberingAfterBreak="0">
    <w:nsid w:val="208F4C1A"/>
    <w:multiLevelType w:val="hybridMultilevel"/>
    <w:tmpl w:val="67A6CF9A"/>
    <w:lvl w:ilvl="0" w:tplc="04150001">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6" w15:restartNumberingAfterBreak="0">
    <w:nsid w:val="23F76844"/>
    <w:multiLevelType w:val="hybridMultilevel"/>
    <w:tmpl w:val="689A4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642C75"/>
    <w:multiLevelType w:val="hybridMultilevel"/>
    <w:tmpl w:val="78F84F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25C12662"/>
    <w:multiLevelType w:val="multilevel"/>
    <w:tmpl w:val="1E88BF3C"/>
    <w:lvl w:ilvl="0">
      <w:start w:val="1"/>
      <w:numFmt w:val="decimal"/>
      <w:pStyle w:val="Nagwek1"/>
      <w:lvlText w:val="%1"/>
      <w:lvlJc w:val="left"/>
      <w:pPr>
        <w:tabs>
          <w:tab w:val="num" w:pos="76"/>
        </w:tabs>
        <w:ind w:left="76" w:hanging="360"/>
      </w:pPr>
      <w:rPr>
        <w:rFonts w:hint="default"/>
      </w:rPr>
    </w:lvl>
    <w:lvl w:ilvl="1">
      <w:start w:val="1"/>
      <w:numFmt w:val="decimal"/>
      <w:pStyle w:val="Nagwek2"/>
      <w:lvlText w:val="%1.%2"/>
      <w:lvlJc w:val="left"/>
      <w:pPr>
        <w:tabs>
          <w:tab w:val="num" w:pos="360"/>
        </w:tabs>
        <w:ind w:left="360" w:hanging="36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1288"/>
        </w:tabs>
        <w:ind w:left="1288"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216"/>
        </w:tabs>
        <w:ind w:left="2216" w:hanging="1080"/>
      </w:pPr>
      <w:rPr>
        <w:rFonts w:hint="default"/>
      </w:rPr>
    </w:lvl>
    <w:lvl w:ilvl="6">
      <w:start w:val="1"/>
      <w:numFmt w:val="decimal"/>
      <w:lvlText w:val="%1.%2.%3.%4.%5.%6.%7"/>
      <w:lvlJc w:val="left"/>
      <w:pPr>
        <w:tabs>
          <w:tab w:val="num" w:pos="2500"/>
        </w:tabs>
        <w:ind w:left="2500" w:hanging="1080"/>
      </w:pPr>
      <w:rPr>
        <w:rFonts w:hint="default"/>
      </w:rPr>
    </w:lvl>
    <w:lvl w:ilvl="7">
      <w:start w:val="1"/>
      <w:numFmt w:val="decimal"/>
      <w:lvlText w:val="%1.%2.%3.%4.%5.%6.%7.%8"/>
      <w:lvlJc w:val="left"/>
      <w:pPr>
        <w:tabs>
          <w:tab w:val="num" w:pos="3144"/>
        </w:tabs>
        <w:ind w:left="3144" w:hanging="1440"/>
      </w:pPr>
      <w:rPr>
        <w:rFonts w:hint="default"/>
      </w:rPr>
    </w:lvl>
    <w:lvl w:ilvl="8">
      <w:start w:val="1"/>
      <w:numFmt w:val="decimal"/>
      <w:lvlText w:val="%1.%2.%3.%4.%5.%6.%7.%8.%9"/>
      <w:lvlJc w:val="left"/>
      <w:pPr>
        <w:tabs>
          <w:tab w:val="num" w:pos="3428"/>
        </w:tabs>
        <w:ind w:left="3428" w:hanging="1440"/>
      </w:pPr>
      <w:rPr>
        <w:rFonts w:hint="default"/>
      </w:rPr>
    </w:lvl>
  </w:abstractNum>
  <w:abstractNum w:abstractNumId="9" w15:restartNumberingAfterBreak="0">
    <w:nsid w:val="2F8C5379"/>
    <w:multiLevelType w:val="hybridMultilevel"/>
    <w:tmpl w:val="101455AC"/>
    <w:lvl w:ilvl="0" w:tplc="4E8CC386">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316F1C46"/>
    <w:multiLevelType w:val="hybridMultilevel"/>
    <w:tmpl w:val="A088F69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1F53386"/>
    <w:multiLevelType w:val="multilevel"/>
    <w:tmpl w:val="F92CD662"/>
    <w:lvl w:ilvl="0">
      <w:start w:val="1"/>
      <w:numFmt w:val="decimal"/>
      <w:pStyle w:val="1"/>
      <w:lvlText w:val="%1."/>
      <w:lvlJc w:val="left"/>
      <w:pPr>
        <w:ind w:left="720" w:hanging="720"/>
      </w:pPr>
      <w:rPr>
        <w:rFonts w:ascii="Trebuchet MS" w:eastAsia="Times New Roman" w:hAnsi="Trebuchet MS" w:cs="Arial"/>
        <w:b/>
        <w:color w:val="auto"/>
        <w:sz w:val="20"/>
        <w:szCs w:val="20"/>
      </w:rPr>
    </w:lvl>
    <w:lvl w:ilvl="1">
      <w:start w:val="1"/>
      <w:numFmt w:val="decimal"/>
      <w:pStyle w:val="11"/>
      <w:lvlText w:val="%1.%2."/>
      <w:lvlJc w:val="left"/>
      <w:pPr>
        <w:ind w:left="1429" w:hanging="720"/>
      </w:pPr>
      <w:rPr>
        <w:rFonts w:hint="default"/>
        <w:color w:val="auto"/>
        <w:sz w:val="20"/>
        <w:szCs w:val="20"/>
      </w:rPr>
    </w:lvl>
    <w:lvl w:ilvl="2">
      <w:start w:val="1"/>
      <w:numFmt w:val="decimal"/>
      <w:pStyle w:val="NORMALNYZPKT111"/>
      <w:lvlText w:val="%1.%2.%3."/>
      <w:lvlJc w:val="left"/>
      <w:pPr>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vertAlign w:val="baseline"/>
        <w:em w:val="none"/>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2" w15:restartNumberingAfterBreak="0">
    <w:nsid w:val="3FE57814"/>
    <w:multiLevelType w:val="multilevel"/>
    <w:tmpl w:val="DA7EA29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3DA33B3"/>
    <w:multiLevelType w:val="hybridMultilevel"/>
    <w:tmpl w:val="4FD03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8D253B"/>
    <w:multiLevelType w:val="hybridMultilevel"/>
    <w:tmpl w:val="18245D0E"/>
    <w:lvl w:ilvl="0" w:tplc="04150001">
      <w:start w:val="1"/>
      <w:numFmt w:val="bullet"/>
      <w:lvlText w:val=""/>
      <w:lvlJc w:val="left"/>
      <w:pPr>
        <w:tabs>
          <w:tab w:val="num" w:pos="1571"/>
        </w:tabs>
        <w:ind w:left="1571" w:hanging="360"/>
      </w:pPr>
      <w:rPr>
        <w:rFonts w:ascii="Symbol" w:hAnsi="Symbol" w:hint="default"/>
      </w:rPr>
    </w:lvl>
    <w:lvl w:ilvl="1" w:tplc="04150003">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4DDB15CD"/>
    <w:multiLevelType w:val="hybridMultilevel"/>
    <w:tmpl w:val="32704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9700F4"/>
    <w:multiLevelType w:val="multilevel"/>
    <w:tmpl w:val="6D18A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000153"/>
    <w:multiLevelType w:val="hybridMultilevel"/>
    <w:tmpl w:val="E37CD084"/>
    <w:name w:val="WW8Num622222222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647E73B5"/>
    <w:multiLevelType w:val="hybridMultilevel"/>
    <w:tmpl w:val="92F44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88A558B"/>
    <w:multiLevelType w:val="hybridMultilevel"/>
    <w:tmpl w:val="0208241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72DB12FA"/>
    <w:multiLevelType w:val="hybridMultilevel"/>
    <w:tmpl w:val="E7763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E7A5F38"/>
    <w:multiLevelType w:val="hybridMultilevel"/>
    <w:tmpl w:val="F60A5F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5F86FE2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
  </w:num>
  <w:num w:numId="3">
    <w:abstractNumId w:val="5"/>
  </w:num>
  <w:num w:numId="4">
    <w:abstractNumId w:val="4"/>
  </w:num>
  <w:num w:numId="5">
    <w:abstractNumId w:val="16"/>
  </w:num>
  <w:num w:numId="6">
    <w:abstractNumId w:val="21"/>
  </w:num>
  <w:num w:numId="7">
    <w:abstractNumId w:val="8"/>
  </w:num>
  <w:num w:numId="8">
    <w:abstractNumId w:val="17"/>
  </w:num>
  <w:num w:numId="9">
    <w:abstractNumId w:val="14"/>
  </w:num>
  <w:num w:numId="10">
    <w:abstractNumId w:val="9"/>
  </w:num>
  <w:num w:numId="11">
    <w:abstractNumId w:val="15"/>
  </w:num>
  <w:num w:numId="12">
    <w:abstractNumId w:val="7"/>
  </w:num>
  <w:num w:numId="13">
    <w:abstractNumId w:val="12"/>
  </w:num>
  <w:num w:numId="14">
    <w:abstractNumId w:val="11"/>
  </w:num>
  <w:num w:numId="15">
    <w:abstractNumId w:val="20"/>
  </w:num>
  <w:num w:numId="16">
    <w:abstractNumId w:val="6"/>
  </w:num>
  <w:num w:numId="17">
    <w:abstractNumId w:val="18"/>
  </w:num>
  <w:num w:numId="18">
    <w:abstractNumId w:val="19"/>
  </w:num>
  <w:num w:numId="19">
    <w:abstractNumId w:val="2"/>
  </w:num>
  <w:num w:numId="20">
    <w:abstractNumId w:val="3"/>
  </w:num>
  <w:num w:numId="21">
    <w:abstractNumId w:val="1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E82"/>
    <w:rsid w:val="000274FA"/>
    <w:rsid w:val="000344A3"/>
    <w:rsid w:val="00045AC6"/>
    <w:rsid w:val="000B1465"/>
    <w:rsid w:val="000B2329"/>
    <w:rsid w:val="000F3665"/>
    <w:rsid w:val="00110E6F"/>
    <w:rsid w:val="00176E26"/>
    <w:rsid w:val="00180E5B"/>
    <w:rsid w:val="0018345B"/>
    <w:rsid w:val="00191002"/>
    <w:rsid w:val="001B3B36"/>
    <w:rsid w:val="001E0EC7"/>
    <w:rsid w:val="00201B8F"/>
    <w:rsid w:val="002429A6"/>
    <w:rsid w:val="00247347"/>
    <w:rsid w:val="00247B55"/>
    <w:rsid w:val="00283C19"/>
    <w:rsid w:val="002C3CD5"/>
    <w:rsid w:val="002D33C3"/>
    <w:rsid w:val="002D447A"/>
    <w:rsid w:val="002D7AA0"/>
    <w:rsid w:val="002F4C9D"/>
    <w:rsid w:val="0030425E"/>
    <w:rsid w:val="00360538"/>
    <w:rsid w:val="003627F9"/>
    <w:rsid w:val="00371971"/>
    <w:rsid w:val="00374181"/>
    <w:rsid w:val="00381B48"/>
    <w:rsid w:val="003A2889"/>
    <w:rsid w:val="003D6E5D"/>
    <w:rsid w:val="003D70C7"/>
    <w:rsid w:val="003E6CE9"/>
    <w:rsid w:val="003F118D"/>
    <w:rsid w:val="003F705E"/>
    <w:rsid w:val="004650DD"/>
    <w:rsid w:val="0047438A"/>
    <w:rsid w:val="00491F21"/>
    <w:rsid w:val="004C23F8"/>
    <w:rsid w:val="00525CD6"/>
    <w:rsid w:val="00543543"/>
    <w:rsid w:val="00547440"/>
    <w:rsid w:val="005644BD"/>
    <w:rsid w:val="0057529D"/>
    <w:rsid w:val="00586CA9"/>
    <w:rsid w:val="005C7AF4"/>
    <w:rsid w:val="005D52E5"/>
    <w:rsid w:val="005F23C5"/>
    <w:rsid w:val="00610227"/>
    <w:rsid w:val="00664412"/>
    <w:rsid w:val="006B6B53"/>
    <w:rsid w:val="006C4699"/>
    <w:rsid w:val="006D5E45"/>
    <w:rsid w:val="006F7180"/>
    <w:rsid w:val="00714886"/>
    <w:rsid w:val="00716161"/>
    <w:rsid w:val="00731705"/>
    <w:rsid w:val="00733778"/>
    <w:rsid w:val="00733AFB"/>
    <w:rsid w:val="007800BF"/>
    <w:rsid w:val="007A182A"/>
    <w:rsid w:val="007A7D3A"/>
    <w:rsid w:val="007D2E82"/>
    <w:rsid w:val="007E3FA6"/>
    <w:rsid w:val="007E6F4F"/>
    <w:rsid w:val="008565A1"/>
    <w:rsid w:val="00885479"/>
    <w:rsid w:val="008C6B44"/>
    <w:rsid w:val="008F5C4D"/>
    <w:rsid w:val="0090277C"/>
    <w:rsid w:val="00926F53"/>
    <w:rsid w:val="009325C7"/>
    <w:rsid w:val="0094173F"/>
    <w:rsid w:val="00956398"/>
    <w:rsid w:val="00960A26"/>
    <w:rsid w:val="00961EB3"/>
    <w:rsid w:val="00962DF6"/>
    <w:rsid w:val="009816AD"/>
    <w:rsid w:val="009A303C"/>
    <w:rsid w:val="009A4F84"/>
    <w:rsid w:val="009C482B"/>
    <w:rsid w:val="009F2924"/>
    <w:rsid w:val="00A06C02"/>
    <w:rsid w:val="00A1597B"/>
    <w:rsid w:val="00A20E25"/>
    <w:rsid w:val="00A24A12"/>
    <w:rsid w:val="00A356A0"/>
    <w:rsid w:val="00A43910"/>
    <w:rsid w:val="00A547EB"/>
    <w:rsid w:val="00A607A7"/>
    <w:rsid w:val="00A739E7"/>
    <w:rsid w:val="00AE6E5B"/>
    <w:rsid w:val="00B00269"/>
    <w:rsid w:val="00B67475"/>
    <w:rsid w:val="00BC2E7A"/>
    <w:rsid w:val="00BC7DE4"/>
    <w:rsid w:val="00C429A3"/>
    <w:rsid w:val="00C44109"/>
    <w:rsid w:val="00C5404F"/>
    <w:rsid w:val="00C63529"/>
    <w:rsid w:val="00C73786"/>
    <w:rsid w:val="00CC3FB9"/>
    <w:rsid w:val="00CD2268"/>
    <w:rsid w:val="00D13558"/>
    <w:rsid w:val="00D26974"/>
    <w:rsid w:val="00D41D5D"/>
    <w:rsid w:val="00D92855"/>
    <w:rsid w:val="00DA1B2D"/>
    <w:rsid w:val="00DC7D0C"/>
    <w:rsid w:val="00DF1350"/>
    <w:rsid w:val="00DF25DA"/>
    <w:rsid w:val="00E23961"/>
    <w:rsid w:val="00E918DB"/>
    <w:rsid w:val="00ED1E21"/>
    <w:rsid w:val="00ED6566"/>
    <w:rsid w:val="00EE2D87"/>
    <w:rsid w:val="00F03B81"/>
    <w:rsid w:val="00F069C2"/>
    <w:rsid w:val="00F20244"/>
    <w:rsid w:val="00F373B9"/>
    <w:rsid w:val="00F373C9"/>
    <w:rsid w:val="00F44939"/>
    <w:rsid w:val="00F50650"/>
    <w:rsid w:val="00F50FA4"/>
    <w:rsid w:val="00F55E12"/>
    <w:rsid w:val="00F735E2"/>
    <w:rsid w:val="00FB009A"/>
    <w:rsid w:val="00FD42CF"/>
    <w:rsid w:val="00FE51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4312596"/>
  <w15:chartTrackingRefBased/>
  <w15:docId w15:val="{9C2F9D01-D013-47CF-AEBD-443860CB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7D2E82"/>
    <w:pPr>
      <w:spacing w:after="0" w:line="240" w:lineRule="auto"/>
    </w:pPr>
    <w:rPr>
      <w:rFonts w:ascii="Times New Roman" w:eastAsia="Times New Roman" w:hAnsi="Times New Roman" w:cs="Times New Roman"/>
      <w:sz w:val="24"/>
      <w:szCs w:val="20"/>
      <w:lang w:eastAsia="pl-PL"/>
    </w:rPr>
  </w:style>
  <w:style w:type="paragraph" w:styleId="Nagwek1">
    <w:name w:val="heading 1"/>
    <w:aliases w:val="Topic Heading 1"/>
    <w:basedOn w:val="Normalny"/>
    <w:next w:val="Normalny"/>
    <w:link w:val="Nagwek1Znak"/>
    <w:qFormat/>
    <w:rsid w:val="007D2E82"/>
    <w:pPr>
      <w:keepNext/>
      <w:numPr>
        <w:numId w:val="7"/>
      </w:numPr>
      <w:tabs>
        <w:tab w:val="left" w:pos="1701"/>
        <w:tab w:val="left" w:pos="5103"/>
        <w:tab w:val="left" w:pos="6804"/>
        <w:tab w:val="left" w:pos="8505"/>
        <w:tab w:val="left" w:pos="10206"/>
      </w:tabs>
      <w:spacing w:line="360" w:lineRule="auto"/>
      <w:outlineLvl w:val="0"/>
    </w:pPr>
    <w:rPr>
      <w:b/>
      <w:sz w:val="28"/>
    </w:rPr>
  </w:style>
  <w:style w:type="paragraph" w:styleId="Nagwek2">
    <w:name w:val="heading 2"/>
    <w:aliases w:val="Topic Heading"/>
    <w:basedOn w:val="Normalny"/>
    <w:next w:val="Normalny"/>
    <w:link w:val="Nagwek2Znak"/>
    <w:qFormat/>
    <w:rsid w:val="007D2E82"/>
    <w:pPr>
      <w:keepNext/>
      <w:keepLines/>
      <w:numPr>
        <w:ilvl w:val="1"/>
        <w:numId w:val="7"/>
      </w:numPr>
      <w:autoSpaceDE w:val="0"/>
      <w:autoSpaceDN w:val="0"/>
      <w:adjustRightInd w:val="0"/>
      <w:spacing w:before="240" w:after="120"/>
      <w:outlineLvl w:val="1"/>
    </w:pPr>
    <w:rPr>
      <w:rFonts w:ascii="Arial" w:hAnsi="Arial"/>
      <w:b/>
      <w:bCs/>
      <w:noProof/>
      <w:sz w:val="28"/>
      <w:szCs w:val="28"/>
      <w:lang w:val="en-US" w:eastAsia="x-none"/>
    </w:rPr>
  </w:style>
  <w:style w:type="paragraph" w:styleId="Nagwek3">
    <w:name w:val="heading 3"/>
    <w:basedOn w:val="Normalny"/>
    <w:next w:val="Normalny"/>
    <w:link w:val="Nagwek3Znak"/>
    <w:uiPriority w:val="9"/>
    <w:qFormat/>
    <w:rsid w:val="007D2E82"/>
    <w:pPr>
      <w:keepNext/>
      <w:autoSpaceDE w:val="0"/>
      <w:autoSpaceDN w:val="0"/>
      <w:adjustRightInd w:val="0"/>
      <w:spacing w:before="240" w:after="60"/>
      <w:ind w:left="709" w:hanging="709"/>
      <w:jc w:val="both"/>
      <w:outlineLvl w:val="2"/>
    </w:pPr>
    <w:rPr>
      <w:rFonts w:ascii="Arial" w:hAnsi="Arial"/>
      <w:b/>
      <w:bCs/>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w:basedOn w:val="Domylnaczcionkaakapitu"/>
    <w:link w:val="Nagwek1"/>
    <w:rsid w:val="007D2E82"/>
    <w:rPr>
      <w:rFonts w:ascii="Times New Roman" w:eastAsia="Times New Roman" w:hAnsi="Times New Roman" w:cs="Times New Roman"/>
      <w:b/>
      <w:sz w:val="28"/>
      <w:szCs w:val="20"/>
      <w:lang w:eastAsia="pl-PL"/>
    </w:rPr>
  </w:style>
  <w:style w:type="character" w:customStyle="1" w:styleId="Nagwek2Znak">
    <w:name w:val="Nagłówek 2 Znak"/>
    <w:aliases w:val="Topic Heading Znak"/>
    <w:basedOn w:val="Domylnaczcionkaakapitu"/>
    <w:link w:val="Nagwek2"/>
    <w:rsid w:val="007D2E82"/>
    <w:rPr>
      <w:rFonts w:ascii="Arial" w:eastAsia="Times New Roman" w:hAnsi="Arial" w:cs="Times New Roman"/>
      <w:b/>
      <w:bCs/>
      <w:noProof/>
      <w:sz w:val="28"/>
      <w:szCs w:val="28"/>
      <w:lang w:val="en-US" w:eastAsia="x-none"/>
    </w:rPr>
  </w:style>
  <w:style w:type="character" w:customStyle="1" w:styleId="Nagwek3Znak">
    <w:name w:val="Nagłówek 3 Znak"/>
    <w:basedOn w:val="Domylnaczcionkaakapitu"/>
    <w:link w:val="Nagwek3"/>
    <w:uiPriority w:val="9"/>
    <w:rsid w:val="007D2E82"/>
    <w:rPr>
      <w:rFonts w:ascii="Arial" w:eastAsia="Times New Roman" w:hAnsi="Arial" w:cs="Times New Roman"/>
      <w:b/>
      <w:bCs/>
      <w:sz w:val="24"/>
      <w:szCs w:val="24"/>
      <w:lang w:val="x-none" w:eastAsia="x-none"/>
    </w:rPr>
  </w:style>
  <w:style w:type="paragraph" w:styleId="Nagwek">
    <w:name w:val="header"/>
    <w:basedOn w:val="Normalny"/>
    <w:link w:val="NagwekZnak"/>
    <w:uiPriority w:val="99"/>
    <w:rsid w:val="007D2E82"/>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7D2E82"/>
    <w:rPr>
      <w:rFonts w:ascii="Times New Roman" w:eastAsia="Times New Roman" w:hAnsi="Times New Roman" w:cs="Times New Roman"/>
      <w:sz w:val="24"/>
      <w:szCs w:val="20"/>
      <w:lang w:val="x-none" w:eastAsia="x-none"/>
    </w:rPr>
  </w:style>
  <w:style w:type="paragraph" w:styleId="Stopka">
    <w:name w:val="footer"/>
    <w:basedOn w:val="Normalny"/>
    <w:link w:val="StopkaZnak"/>
    <w:uiPriority w:val="99"/>
    <w:rsid w:val="007D2E82"/>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7D2E82"/>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7D2E82"/>
    <w:pPr>
      <w:jc w:val="both"/>
    </w:pPr>
    <w:rPr>
      <w:szCs w:val="24"/>
      <w:lang w:val="x-none" w:eastAsia="x-none"/>
    </w:rPr>
  </w:style>
  <w:style w:type="character" w:customStyle="1" w:styleId="TekstpodstawowyZnak">
    <w:name w:val="Tekst podstawowy Znak"/>
    <w:basedOn w:val="Domylnaczcionkaakapitu"/>
    <w:link w:val="Tekstpodstawowy"/>
    <w:rsid w:val="007D2E82"/>
    <w:rPr>
      <w:rFonts w:ascii="Times New Roman" w:eastAsia="Times New Roman" w:hAnsi="Times New Roman" w:cs="Times New Roman"/>
      <w:sz w:val="24"/>
      <w:szCs w:val="24"/>
      <w:lang w:val="x-none" w:eastAsia="x-none"/>
    </w:rPr>
  </w:style>
  <w:style w:type="paragraph" w:styleId="Akapitzlist">
    <w:name w:val="List Paragraph"/>
    <w:basedOn w:val="Normalny"/>
    <w:link w:val="AkapitzlistZnak"/>
    <w:uiPriority w:val="34"/>
    <w:qFormat/>
    <w:rsid w:val="007D2E82"/>
    <w:pPr>
      <w:ind w:left="708"/>
    </w:pPr>
  </w:style>
  <w:style w:type="paragraph" w:styleId="Tekstpodstawowy2">
    <w:name w:val="Body Text 2"/>
    <w:basedOn w:val="Normalny"/>
    <w:link w:val="Tekstpodstawowy2Znak"/>
    <w:rsid w:val="007D2E82"/>
    <w:pPr>
      <w:spacing w:line="360" w:lineRule="auto"/>
      <w:jc w:val="both"/>
    </w:pPr>
    <w:rPr>
      <w:rFonts w:ascii="Arial" w:hAnsi="Arial"/>
      <w:lang w:val="x-none" w:eastAsia="x-none"/>
    </w:rPr>
  </w:style>
  <w:style w:type="character" w:customStyle="1" w:styleId="Tekstpodstawowy2Znak">
    <w:name w:val="Tekst podstawowy 2 Znak"/>
    <w:basedOn w:val="Domylnaczcionkaakapitu"/>
    <w:link w:val="Tekstpodstawowy2"/>
    <w:rsid w:val="007D2E82"/>
    <w:rPr>
      <w:rFonts w:ascii="Arial" w:eastAsia="Times New Roman" w:hAnsi="Arial" w:cs="Times New Roman"/>
      <w:sz w:val="24"/>
      <w:szCs w:val="20"/>
      <w:lang w:val="x-none" w:eastAsia="x-none"/>
    </w:rPr>
  </w:style>
  <w:style w:type="paragraph" w:customStyle="1" w:styleId="MMDSTnazwainwestycji">
    <w:name w:val="MMD ST nazwa inwestycji"/>
    <w:basedOn w:val="Normalny"/>
    <w:rsid w:val="007D2E82"/>
    <w:pPr>
      <w:suppressAutoHyphens/>
      <w:snapToGrid w:val="0"/>
      <w:jc w:val="both"/>
    </w:pPr>
    <w:rPr>
      <w:rFonts w:ascii="Arial" w:eastAsia="Calibri" w:hAnsi="Arial" w:cs="Arial"/>
      <w:b/>
      <w:sz w:val="20"/>
      <w:lang w:eastAsia="ar-SA"/>
    </w:rPr>
  </w:style>
  <w:style w:type="character" w:customStyle="1" w:styleId="AkapitzlistZnak">
    <w:name w:val="Akapit z listą Znak"/>
    <w:link w:val="Akapitzlist"/>
    <w:uiPriority w:val="34"/>
    <w:rsid w:val="007D2E82"/>
    <w:rPr>
      <w:rFonts w:ascii="Times New Roman" w:eastAsia="Times New Roman" w:hAnsi="Times New Roman" w:cs="Times New Roman"/>
      <w:sz w:val="24"/>
      <w:szCs w:val="20"/>
      <w:lang w:eastAsia="pl-PL"/>
    </w:rPr>
  </w:style>
  <w:style w:type="paragraph" w:styleId="Legenda">
    <w:name w:val="caption"/>
    <w:basedOn w:val="Normalny"/>
    <w:next w:val="Normalny"/>
    <w:uiPriority w:val="35"/>
    <w:qFormat/>
    <w:rsid w:val="007D2E82"/>
    <w:pPr>
      <w:spacing w:before="120" w:after="120"/>
      <w:jc w:val="both"/>
    </w:pPr>
    <w:rPr>
      <w:b/>
      <w:bCs/>
      <w:sz w:val="20"/>
    </w:rPr>
  </w:style>
  <w:style w:type="paragraph" w:customStyle="1" w:styleId="1">
    <w:name w:val="1."/>
    <w:basedOn w:val="Nagwek1"/>
    <w:qFormat/>
    <w:rsid w:val="00E23961"/>
    <w:pPr>
      <w:numPr>
        <w:numId w:val="14"/>
      </w:numPr>
      <w:tabs>
        <w:tab w:val="clear" w:pos="1701"/>
        <w:tab w:val="clear" w:pos="5103"/>
        <w:tab w:val="clear" w:pos="6804"/>
        <w:tab w:val="clear" w:pos="8505"/>
        <w:tab w:val="clear" w:pos="10206"/>
      </w:tabs>
      <w:spacing w:before="240" w:after="60" w:line="240" w:lineRule="auto"/>
    </w:pPr>
    <w:rPr>
      <w:rFonts w:ascii="Trebuchet MS" w:hAnsi="Trebuchet MS" w:cs="Arial"/>
      <w:bCs/>
      <w:kern w:val="32"/>
      <w:sz w:val="20"/>
    </w:rPr>
  </w:style>
  <w:style w:type="paragraph" w:customStyle="1" w:styleId="11">
    <w:name w:val="1.1"/>
    <w:basedOn w:val="Nagwek1"/>
    <w:qFormat/>
    <w:rsid w:val="00E23961"/>
    <w:pPr>
      <w:numPr>
        <w:ilvl w:val="1"/>
        <w:numId w:val="14"/>
      </w:numPr>
      <w:tabs>
        <w:tab w:val="clear" w:pos="1701"/>
        <w:tab w:val="clear" w:pos="5103"/>
        <w:tab w:val="clear" w:pos="6804"/>
        <w:tab w:val="clear" w:pos="8505"/>
        <w:tab w:val="clear" w:pos="10206"/>
      </w:tabs>
      <w:spacing w:before="240" w:after="60" w:line="240" w:lineRule="auto"/>
    </w:pPr>
    <w:rPr>
      <w:rFonts w:ascii="Trebuchet MS" w:hAnsi="Trebuchet MS" w:cs="Arial"/>
      <w:bCs/>
      <w:kern w:val="32"/>
      <w:sz w:val="20"/>
    </w:rPr>
  </w:style>
  <w:style w:type="paragraph" w:customStyle="1" w:styleId="NORMALNYZPKT111">
    <w:name w:val="NORMALNY Z PKT 1.1.1."/>
    <w:basedOn w:val="Nagwek1"/>
    <w:qFormat/>
    <w:rsid w:val="00E23961"/>
    <w:pPr>
      <w:numPr>
        <w:ilvl w:val="2"/>
        <w:numId w:val="14"/>
      </w:numPr>
      <w:tabs>
        <w:tab w:val="clear" w:pos="1701"/>
        <w:tab w:val="clear" w:pos="5103"/>
        <w:tab w:val="clear" w:pos="6804"/>
        <w:tab w:val="clear" w:pos="8505"/>
        <w:tab w:val="clear" w:pos="10206"/>
      </w:tabs>
      <w:spacing w:before="240" w:after="60" w:line="240" w:lineRule="auto"/>
    </w:pPr>
    <w:rPr>
      <w:rFonts w:ascii="Trebuchet MS" w:hAnsi="Trebuchet MS" w:cs="Arial"/>
      <w:bCs/>
      <w:kern w:val="32"/>
      <w:sz w:val="20"/>
    </w:rPr>
  </w:style>
  <w:style w:type="paragraph" w:styleId="Nagwekspisutreci">
    <w:name w:val="TOC Heading"/>
    <w:basedOn w:val="Nagwek1"/>
    <w:next w:val="Normalny"/>
    <w:uiPriority w:val="39"/>
    <w:unhideWhenUsed/>
    <w:qFormat/>
    <w:rsid w:val="00E918DB"/>
    <w:pPr>
      <w:keepLines/>
      <w:numPr>
        <w:numId w:val="0"/>
      </w:numPr>
      <w:tabs>
        <w:tab w:val="clear" w:pos="1701"/>
        <w:tab w:val="clear" w:pos="5103"/>
        <w:tab w:val="clear" w:pos="6804"/>
        <w:tab w:val="clear" w:pos="8505"/>
        <w:tab w:val="clear" w:pos="10206"/>
      </w:tab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E918DB"/>
    <w:pPr>
      <w:spacing w:after="100"/>
    </w:pPr>
  </w:style>
  <w:style w:type="paragraph" w:styleId="Spistreci2">
    <w:name w:val="toc 2"/>
    <w:basedOn w:val="Normalny"/>
    <w:next w:val="Normalny"/>
    <w:autoRedefine/>
    <w:uiPriority w:val="39"/>
    <w:unhideWhenUsed/>
    <w:rsid w:val="00E918DB"/>
    <w:pPr>
      <w:spacing w:after="100"/>
      <w:ind w:left="240"/>
    </w:pPr>
  </w:style>
  <w:style w:type="character" w:styleId="Hipercze">
    <w:name w:val="Hyperlink"/>
    <w:basedOn w:val="Domylnaczcionkaakapitu"/>
    <w:uiPriority w:val="99"/>
    <w:unhideWhenUsed/>
    <w:rsid w:val="00E918DB"/>
    <w:rPr>
      <w:color w:val="0563C1" w:themeColor="hyperlink"/>
      <w:u w:val="single"/>
    </w:rPr>
  </w:style>
  <w:style w:type="table" w:styleId="Tabela-Siatka">
    <w:name w:val="Table Grid"/>
    <w:basedOn w:val="Standardowy"/>
    <w:uiPriority w:val="39"/>
    <w:rsid w:val="000B2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435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54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E5959-1478-41BA-92C2-2B9711778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6506</Words>
  <Characters>39042</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Byczkiewicz</dc:creator>
  <cp:keywords/>
  <dc:description/>
  <cp:lastModifiedBy>Iwona Byczkiewicz</cp:lastModifiedBy>
  <cp:revision>8</cp:revision>
  <cp:lastPrinted>2017-05-09T08:13:00Z</cp:lastPrinted>
  <dcterms:created xsi:type="dcterms:W3CDTF">2017-04-28T14:22:00Z</dcterms:created>
  <dcterms:modified xsi:type="dcterms:W3CDTF">2017-05-09T08:23:00Z</dcterms:modified>
</cp:coreProperties>
</file>