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51B" w:rsidRPr="00CB551B" w:rsidRDefault="000900FC" w:rsidP="00CB551B">
      <w:pPr>
        <w:shd w:val="clear" w:color="auto" w:fill="BFBFBF" w:themeFill="background1" w:themeFillShade="BF"/>
        <w:autoSpaceDE w:val="0"/>
        <w:autoSpaceDN w:val="0"/>
        <w:adjustRightInd w:val="0"/>
        <w:spacing w:line="24" w:lineRule="atLeast"/>
        <w:jc w:val="center"/>
        <w:rPr>
          <w:b/>
          <w:sz w:val="24"/>
          <w:szCs w:val="24"/>
        </w:rPr>
      </w:pPr>
      <w:r w:rsidRPr="00CB551B">
        <w:rPr>
          <w:b/>
          <w:sz w:val="24"/>
          <w:szCs w:val="24"/>
        </w:rPr>
        <w:t>Opis przedmiotu zamówienia.</w:t>
      </w:r>
    </w:p>
    <w:p w:rsidR="000900FC" w:rsidRDefault="000900FC" w:rsidP="000900FC">
      <w:pPr>
        <w:autoSpaceDE w:val="0"/>
        <w:autoSpaceDN w:val="0"/>
        <w:adjustRightInd w:val="0"/>
        <w:spacing w:line="24" w:lineRule="atLeast"/>
        <w:rPr>
          <w:sz w:val="18"/>
          <w:szCs w:val="18"/>
        </w:rPr>
      </w:pPr>
      <w:r>
        <w:rPr>
          <w:sz w:val="18"/>
          <w:szCs w:val="18"/>
        </w:rPr>
        <w:t>Zakup urządzeń typu serwer, macierz oraz licencji oprogramowania serwerowego wraz licencjami dostępu na potrzeby wyposażenia serwerowni w SPWSZ w Szczecinie.</w:t>
      </w:r>
    </w:p>
    <w:p w:rsidR="000900FC" w:rsidRPr="008E30B5" w:rsidRDefault="000900FC" w:rsidP="000900FC">
      <w:pPr>
        <w:pStyle w:val="Akapitzlist"/>
        <w:numPr>
          <w:ilvl w:val="0"/>
          <w:numId w:val="3"/>
        </w:numPr>
        <w:rPr>
          <w:sz w:val="16"/>
          <w:szCs w:val="16"/>
        </w:rPr>
      </w:pPr>
      <w:r w:rsidRPr="008E30B5">
        <w:rPr>
          <w:b/>
          <w:sz w:val="16"/>
          <w:szCs w:val="16"/>
        </w:rPr>
        <w:t xml:space="preserve">Macierz. </w:t>
      </w:r>
      <w:r w:rsidRPr="008E30B5">
        <w:rPr>
          <w:sz w:val="16"/>
          <w:szCs w:val="16"/>
        </w:rPr>
        <w:t>Sztuk 2</w:t>
      </w:r>
    </w:p>
    <w:p w:rsidR="000900FC" w:rsidRPr="00150AFE" w:rsidRDefault="000900FC" w:rsidP="000900FC">
      <w:pPr>
        <w:ind w:left="360"/>
        <w:rPr>
          <w:sz w:val="18"/>
          <w:szCs w:val="18"/>
          <w:u w:val="single"/>
        </w:rPr>
      </w:pPr>
      <w:r w:rsidRPr="00150AFE">
        <w:rPr>
          <w:sz w:val="18"/>
          <w:szCs w:val="18"/>
          <w:u w:val="single"/>
        </w:rPr>
        <w:t>Minimalne parametry</w:t>
      </w:r>
    </w:p>
    <w:tbl>
      <w:tblPr>
        <w:tblW w:w="8662" w:type="dxa"/>
        <w:tblInd w:w="55" w:type="dxa"/>
        <w:tblCellMar>
          <w:left w:w="70" w:type="dxa"/>
          <w:right w:w="70" w:type="dxa"/>
        </w:tblCellMar>
        <w:tblLook w:val="04A0" w:firstRow="1" w:lastRow="0" w:firstColumn="1" w:lastColumn="0" w:noHBand="0" w:noVBand="1"/>
      </w:tblPr>
      <w:tblGrid>
        <w:gridCol w:w="364"/>
        <w:gridCol w:w="8298"/>
      </w:tblGrid>
      <w:tr w:rsidR="000900FC" w:rsidRPr="000900FC" w:rsidTr="000900FC">
        <w:trPr>
          <w:trHeight w:val="300"/>
        </w:trPr>
        <w:tc>
          <w:tcPr>
            <w:tcW w:w="36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00FC" w:rsidRPr="000900FC" w:rsidRDefault="000900FC" w:rsidP="000900FC">
            <w:pPr>
              <w:spacing w:after="0" w:line="240" w:lineRule="auto"/>
              <w:jc w:val="center"/>
              <w:rPr>
                <w:rFonts w:ascii="Calibri" w:eastAsia="Times New Roman" w:hAnsi="Calibri" w:cs="Times New Roman"/>
                <w:b/>
                <w:bCs/>
                <w:color w:val="000000"/>
                <w:lang w:eastAsia="pl-PL"/>
              </w:rPr>
            </w:pPr>
            <w:r w:rsidRPr="000900FC">
              <w:rPr>
                <w:rFonts w:ascii="Calibri" w:eastAsia="Times New Roman" w:hAnsi="Calibri" w:cs="Times New Roman"/>
                <w:b/>
                <w:bCs/>
                <w:color w:val="000000"/>
                <w:lang w:eastAsia="pl-PL"/>
              </w:rPr>
              <w:t>1</w:t>
            </w:r>
          </w:p>
        </w:tc>
        <w:tc>
          <w:tcPr>
            <w:tcW w:w="8298" w:type="dxa"/>
            <w:tcBorders>
              <w:top w:val="single" w:sz="4" w:space="0" w:color="auto"/>
              <w:left w:val="nil"/>
              <w:bottom w:val="single" w:sz="4" w:space="0" w:color="auto"/>
              <w:right w:val="single" w:sz="4" w:space="0" w:color="auto"/>
            </w:tcBorders>
            <w:shd w:val="clear" w:color="auto" w:fill="auto"/>
            <w:vAlign w:val="bottom"/>
            <w:hideMark/>
          </w:tcPr>
          <w:p w:rsidR="000900FC" w:rsidRPr="000900FC" w:rsidRDefault="000900FC" w:rsidP="000900FC">
            <w:pPr>
              <w:spacing w:after="0" w:line="240" w:lineRule="auto"/>
              <w:rPr>
                <w:rFonts w:ascii="Calibri" w:eastAsia="Times New Roman" w:hAnsi="Calibri" w:cs="Times New Roman"/>
                <w:color w:val="000000"/>
                <w:sz w:val="20"/>
                <w:szCs w:val="20"/>
                <w:lang w:eastAsia="pl-PL"/>
              </w:rPr>
            </w:pPr>
            <w:r w:rsidRPr="000900FC">
              <w:rPr>
                <w:rFonts w:ascii="Calibri" w:eastAsia="Times New Roman" w:hAnsi="Calibri" w:cs="Times New Roman"/>
                <w:color w:val="000000"/>
                <w:sz w:val="20"/>
                <w:szCs w:val="20"/>
                <w:lang w:eastAsia="pl-PL"/>
              </w:rPr>
              <w:t xml:space="preserve">Typ obudowy do montażu w szafie  </w:t>
            </w:r>
            <w:proofErr w:type="spellStart"/>
            <w:r w:rsidRPr="000900FC">
              <w:rPr>
                <w:rFonts w:ascii="Calibri" w:eastAsia="Times New Roman" w:hAnsi="Calibri" w:cs="Times New Roman"/>
                <w:color w:val="000000"/>
                <w:sz w:val="20"/>
                <w:szCs w:val="20"/>
                <w:lang w:eastAsia="pl-PL"/>
              </w:rPr>
              <w:t>Rack</w:t>
            </w:r>
            <w:proofErr w:type="spellEnd"/>
            <w:r w:rsidRPr="000900FC">
              <w:rPr>
                <w:rFonts w:ascii="Calibri" w:eastAsia="Times New Roman" w:hAnsi="Calibri" w:cs="Times New Roman"/>
                <w:color w:val="000000"/>
                <w:sz w:val="20"/>
                <w:szCs w:val="20"/>
                <w:lang w:eastAsia="pl-PL"/>
              </w:rPr>
              <w:t xml:space="preserve"> 19”</w:t>
            </w:r>
          </w:p>
        </w:tc>
      </w:tr>
      <w:tr w:rsidR="000900FC" w:rsidRPr="000900FC" w:rsidTr="000900FC">
        <w:trPr>
          <w:trHeight w:val="2310"/>
        </w:trPr>
        <w:tc>
          <w:tcPr>
            <w:tcW w:w="364" w:type="dxa"/>
            <w:tcBorders>
              <w:top w:val="nil"/>
              <w:left w:val="single" w:sz="4" w:space="0" w:color="auto"/>
              <w:bottom w:val="single" w:sz="4" w:space="0" w:color="auto"/>
              <w:right w:val="single" w:sz="4" w:space="0" w:color="auto"/>
            </w:tcBorders>
            <w:shd w:val="clear" w:color="auto" w:fill="auto"/>
            <w:vAlign w:val="center"/>
            <w:hideMark/>
          </w:tcPr>
          <w:p w:rsidR="000900FC" w:rsidRPr="000900FC" w:rsidRDefault="000900FC" w:rsidP="000900FC">
            <w:pPr>
              <w:spacing w:after="0" w:line="240" w:lineRule="auto"/>
              <w:jc w:val="center"/>
              <w:rPr>
                <w:rFonts w:ascii="Calibri" w:eastAsia="Times New Roman" w:hAnsi="Calibri" w:cs="Times New Roman"/>
                <w:b/>
                <w:bCs/>
                <w:color w:val="000000"/>
                <w:lang w:eastAsia="pl-PL"/>
              </w:rPr>
            </w:pPr>
            <w:r w:rsidRPr="000900FC">
              <w:rPr>
                <w:rFonts w:ascii="Calibri" w:eastAsia="Times New Roman" w:hAnsi="Calibri" w:cs="Times New Roman"/>
                <w:b/>
                <w:bCs/>
                <w:color w:val="000000"/>
                <w:lang w:eastAsia="pl-PL"/>
              </w:rPr>
              <w:t>2</w:t>
            </w:r>
          </w:p>
        </w:tc>
        <w:tc>
          <w:tcPr>
            <w:tcW w:w="8298" w:type="dxa"/>
            <w:tcBorders>
              <w:top w:val="nil"/>
              <w:left w:val="nil"/>
              <w:bottom w:val="single" w:sz="4" w:space="0" w:color="auto"/>
              <w:right w:val="single" w:sz="4" w:space="0" w:color="auto"/>
            </w:tcBorders>
            <w:shd w:val="clear" w:color="auto" w:fill="auto"/>
            <w:vAlign w:val="bottom"/>
            <w:hideMark/>
          </w:tcPr>
          <w:p w:rsidR="000900FC" w:rsidRPr="000900FC" w:rsidRDefault="000900FC" w:rsidP="000900FC">
            <w:pPr>
              <w:spacing w:after="0" w:line="240" w:lineRule="auto"/>
              <w:rPr>
                <w:rFonts w:ascii="Calibri" w:eastAsia="Times New Roman" w:hAnsi="Calibri" w:cs="Times New Roman"/>
                <w:color w:val="000000"/>
                <w:sz w:val="20"/>
                <w:szCs w:val="20"/>
                <w:lang w:eastAsia="pl-PL"/>
              </w:rPr>
            </w:pPr>
            <w:r w:rsidRPr="000900FC">
              <w:rPr>
                <w:rFonts w:ascii="Calibri" w:eastAsia="Times New Roman" w:hAnsi="Calibri" w:cs="Times New Roman"/>
                <w:color w:val="000000"/>
                <w:sz w:val="20"/>
                <w:szCs w:val="20"/>
                <w:lang w:eastAsia="pl-PL"/>
              </w:rPr>
              <w:t xml:space="preserve">Dwa kontrolery macierzowe pracujące w trybie </w:t>
            </w:r>
            <w:proofErr w:type="spellStart"/>
            <w:r w:rsidRPr="000900FC">
              <w:rPr>
                <w:rFonts w:ascii="Calibri" w:eastAsia="Times New Roman" w:hAnsi="Calibri" w:cs="Times New Roman"/>
                <w:color w:val="000000"/>
                <w:sz w:val="20"/>
                <w:szCs w:val="20"/>
                <w:lang w:eastAsia="pl-PL"/>
              </w:rPr>
              <w:t>active-active</w:t>
            </w:r>
            <w:proofErr w:type="spellEnd"/>
            <w:r w:rsidRPr="000900FC">
              <w:rPr>
                <w:rFonts w:ascii="Calibri" w:eastAsia="Times New Roman" w:hAnsi="Calibri" w:cs="Times New Roman"/>
                <w:color w:val="000000"/>
                <w:sz w:val="20"/>
                <w:szCs w:val="20"/>
                <w:lang w:eastAsia="pl-PL"/>
              </w:rPr>
              <w:t xml:space="preserve">, każdy wyposażony w: -   min. 16GB dzielonej pamięci cache pomiędzy kontrolerami, -  4 porty FC min. 8Gb, -  2 porty SAS 12GB/s. W przypadku awarii zasilania dane nie zapisane na dyski, przechowywane w pamięci muszą być zabezpieczone za pomocą podtrzymania bateryjnego przez 72 godziny lub jako zrzut na pamięć </w:t>
            </w:r>
            <w:proofErr w:type="spellStart"/>
            <w:r w:rsidRPr="000900FC">
              <w:rPr>
                <w:rFonts w:ascii="Calibri" w:eastAsia="Times New Roman" w:hAnsi="Calibri" w:cs="Times New Roman"/>
                <w:color w:val="000000"/>
                <w:sz w:val="20"/>
                <w:szCs w:val="20"/>
                <w:lang w:eastAsia="pl-PL"/>
              </w:rPr>
              <w:t>flash</w:t>
            </w:r>
            <w:proofErr w:type="spellEnd"/>
            <w:r w:rsidRPr="000900FC">
              <w:rPr>
                <w:rFonts w:ascii="Calibri" w:eastAsia="Times New Roman" w:hAnsi="Calibri" w:cs="Times New Roman"/>
                <w:color w:val="000000"/>
                <w:sz w:val="20"/>
                <w:szCs w:val="20"/>
                <w:lang w:eastAsia="pl-PL"/>
              </w:rPr>
              <w:t>. System musi ponadto wspierać dyski: - SAS:  900GB, 1200GB, 1800GB, - SATA/NL-SAS: 2TB,  4TB, 6TB , 8TB - SSD: 400GB, 800GB, 1,6TB, Dodatkowe półki dyskowe instalowane w macierzy muszą pozwalać na jednoczesną instalację dysków SAS, NL-SAS i SSD.</w:t>
            </w:r>
          </w:p>
        </w:tc>
      </w:tr>
      <w:tr w:rsidR="000900FC" w:rsidRPr="000900FC" w:rsidTr="000900FC">
        <w:trPr>
          <w:trHeight w:val="300"/>
        </w:trPr>
        <w:tc>
          <w:tcPr>
            <w:tcW w:w="364" w:type="dxa"/>
            <w:tcBorders>
              <w:top w:val="nil"/>
              <w:left w:val="single" w:sz="4" w:space="0" w:color="auto"/>
              <w:bottom w:val="single" w:sz="4" w:space="0" w:color="auto"/>
              <w:right w:val="single" w:sz="4" w:space="0" w:color="auto"/>
            </w:tcBorders>
            <w:shd w:val="clear" w:color="auto" w:fill="auto"/>
            <w:vAlign w:val="center"/>
            <w:hideMark/>
          </w:tcPr>
          <w:p w:rsidR="000900FC" w:rsidRPr="000900FC" w:rsidRDefault="000900FC" w:rsidP="000900FC">
            <w:pPr>
              <w:spacing w:after="0" w:line="240" w:lineRule="auto"/>
              <w:jc w:val="center"/>
              <w:rPr>
                <w:rFonts w:ascii="Calibri" w:eastAsia="Times New Roman" w:hAnsi="Calibri" w:cs="Times New Roman"/>
                <w:b/>
                <w:bCs/>
                <w:color w:val="000000"/>
                <w:lang w:eastAsia="pl-PL"/>
              </w:rPr>
            </w:pPr>
            <w:r w:rsidRPr="000900FC">
              <w:rPr>
                <w:rFonts w:ascii="Calibri" w:eastAsia="Times New Roman" w:hAnsi="Calibri" w:cs="Times New Roman"/>
                <w:b/>
                <w:bCs/>
                <w:color w:val="000000"/>
                <w:lang w:eastAsia="pl-PL"/>
              </w:rPr>
              <w:t>3</w:t>
            </w:r>
          </w:p>
        </w:tc>
        <w:tc>
          <w:tcPr>
            <w:tcW w:w="8298" w:type="dxa"/>
            <w:tcBorders>
              <w:top w:val="nil"/>
              <w:left w:val="nil"/>
              <w:bottom w:val="single" w:sz="4" w:space="0" w:color="auto"/>
              <w:right w:val="single" w:sz="4" w:space="0" w:color="auto"/>
            </w:tcBorders>
            <w:shd w:val="clear" w:color="auto" w:fill="auto"/>
            <w:vAlign w:val="bottom"/>
            <w:hideMark/>
          </w:tcPr>
          <w:p w:rsidR="000900FC" w:rsidRPr="000900FC" w:rsidRDefault="000900FC" w:rsidP="000900FC">
            <w:pPr>
              <w:spacing w:after="0" w:line="240" w:lineRule="auto"/>
              <w:rPr>
                <w:rFonts w:ascii="Calibri" w:eastAsia="Times New Roman" w:hAnsi="Calibri" w:cs="Times New Roman"/>
                <w:color w:val="000000"/>
                <w:sz w:val="20"/>
                <w:szCs w:val="20"/>
                <w:lang w:eastAsia="pl-PL"/>
              </w:rPr>
            </w:pPr>
            <w:r w:rsidRPr="000900FC">
              <w:rPr>
                <w:rFonts w:ascii="Calibri" w:eastAsia="Times New Roman" w:hAnsi="Calibri" w:cs="Times New Roman"/>
                <w:color w:val="000000"/>
                <w:sz w:val="20"/>
                <w:szCs w:val="20"/>
                <w:lang w:eastAsia="pl-PL"/>
              </w:rPr>
              <w:t>Macierz musi posiadać funkcjonalność klonowania danych</w:t>
            </w:r>
          </w:p>
        </w:tc>
      </w:tr>
      <w:tr w:rsidR="000900FC" w:rsidRPr="000900FC" w:rsidTr="000900FC">
        <w:trPr>
          <w:trHeight w:val="780"/>
        </w:trPr>
        <w:tc>
          <w:tcPr>
            <w:tcW w:w="364" w:type="dxa"/>
            <w:tcBorders>
              <w:top w:val="nil"/>
              <w:left w:val="single" w:sz="4" w:space="0" w:color="auto"/>
              <w:bottom w:val="single" w:sz="4" w:space="0" w:color="auto"/>
              <w:right w:val="single" w:sz="4" w:space="0" w:color="auto"/>
            </w:tcBorders>
            <w:shd w:val="clear" w:color="auto" w:fill="auto"/>
            <w:vAlign w:val="center"/>
            <w:hideMark/>
          </w:tcPr>
          <w:p w:rsidR="000900FC" w:rsidRPr="000900FC" w:rsidRDefault="000900FC" w:rsidP="000900FC">
            <w:pPr>
              <w:spacing w:after="0" w:line="240" w:lineRule="auto"/>
              <w:jc w:val="center"/>
              <w:rPr>
                <w:rFonts w:ascii="Calibri" w:eastAsia="Times New Roman" w:hAnsi="Calibri" w:cs="Times New Roman"/>
                <w:b/>
                <w:bCs/>
                <w:color w:val="000000"/>
                <w:lang w:eastAsia="pl-PL"/>
              </w:rPr>
            </w:pPr>
            <w:r w:rsidRPr="000900FC">
              <w:rPr>
                <w:rFonts w:ascii="Calibri" w:eastAsia="Times New Roman" w:hAnsi="Calibri" w:cs="Times New Roman"/>
                <w:b/>
                <w:bCs/>
                <w:color w:val="000000"/>
                <w:lang w:eastAsia="pl-PL"/>
              </w:rPr>
              <w:t>4</w:t>
            </w:r>
          </w:p>
        </w:tc>
        <w:tc>
          <w:tcPr>
            <w:tcW w:w="8298" w:type="dxa"/>
            <w:tcBorders>
              <w:top w:val="nil"/>
              <w:left w:val="nil"/>
              <w:bottom w:val="single" w:sz="4" w:space="0" w:color="auto"/>
              <w:right w:val="single" w:sz="4" w:space="0" w:color="auto"/>
            </w:tcBorders>
            <w:shd w:val="clear" w:color="auto" w:fill="auto"/>
            <w:vAlign w:val="bottom"/>
            <w:hideMark/>
          </w:tcPr>
          <w:p w:rsidR="000900FC" w:rsidRPr="000900FC" w:rsidRDefault="000900FC" w:rsidP="000900FC">
            <w:pPr>
              <w:spacing w:after="0" w:line="240" w:lineRule="auto"/>
              <w:rPr>
                <w:rFonts w:ascii="Calibri" w:eastAsia="Times New Roman" w:hAnsi="Calibri" w:cs="Times New Roman"/>
                <w:color w:val="000000"/>
                <w:sz w:val="20"/>
                <w:szCs w:val="20"/>
                <w:lang w:eastAsia="pl-PL"/>
              </w:rPr>
            </w:pPr>
            <w:r w:rsidRPr="000900FC">
              <w:rPr>
                <w:rFonts w:ascii="Calibri" w:eastAsia="Times New Roman" w:hAnsi="Calibri" w:cs="Times New Roman"/>
                <w:color w:val="000000"/>
                <w:sz w:val="20"/>
                <w:szCs w:val="20"/>
                <w:lang w:eastAsia="pl-PL"/>
              </w:rPr>
              <w:t>Macierz musi umożliwiać dynamiczną zmianę rozmiaru wolumenów logicznych bez przerywania pracy macierzy i bez przerywania dostępu do danych znajdujących się na danym wolumenie</w:t>
            </w:r>
          </w:p>
        </w:tc>
      </w:tr>
      <w:tr w:rsidR="000900FC" w:rsidRPr="000900FC" w:rsidTr="000900FC">
        <w:trPr>
          <w:trHeight w:val="1035"/>
        </w:trPr>
        <w:tc>
          <w:tcPr>
            <w:tcW w:w="364" w:type="dxa"/>
            <w:tcBorders>
              <w:top w:val="nil"/>
              <w:left w:val="single" w:sz="4" w:space="0" w:color="auto"/>
              <w:bottom w:val="single" w:sz="4" w:space="0" w:color="auto"/>
              <w:right w:val="single" w:sz="4" w:space="0" w:color="auto"/>
            </w:tcBorders>
            <w:shd w:val="clear" w:color="auto" w:fill="auto"/>
            <w:vAlign w:val="center"/>
            <w:hideMark/>
          </w:tcPr>
          <w:p w:rsidR="000900FC" w:rsidRPr="000900FC" w:rsidRDefault="000900FC" w:rsidP="000900FC">
            <w:pPr>
              <w:spacing w:after="0" w:line="240" w:lineRule="auto"/>
              <w:jc w:val="center"/>
              <w:rPr>
                <w:rFonts w:ascii="Calibri" w:eastAsia="Times New Roman" w:hAnsi="Calibri" w:cs="Times New Roman"/>
                <w:b/>
                <w:bCs/>
                <w:color w:val="000000"/>
                <w:lang w:eastAsia="pl-PL"/>
              </w:rPr>
            </w:pPr>
            <w:r w:rsidRPr="000900FC">
              <w:rPr>
                <w:rFonts w:ascii="Calibri" w:eastAsia="Times New Roman" w:hAnsi="Calibri" w:cs="Times New Roman"/>
                <w:b/>
                <w:bCs/>
                <w:color w:val="000000"/>
                <w:lang w:eastAsia="pl-PL"/>
              </w:rPr>
              <w:t>5</w:t>
            </w:r>
          </w:p>
        </w:tc>
        <w:tc>
          <w:tcPr>
            <w:tcW w:w="8298" w:type="dxa"/>
            <w:tcBorders>
              <w:top w:val="nil"/>
              <w:left w:val="nil"/>
              <w:bottom w:val="single" w:sz="4" w:space="0" w:color="auto"/>
              <w:right w:val="single" w:sz="4" w:space="0" w:color="auto"/>
            </w:tcBorders>
            <w:shd w:val="clear" w:color="auto" w:fill="auto"/>
            <w:vAlign w:val="bottom"/>
            <w:hideMark/>
          </w:tcPr>
          <w:p w:rsidR="000900FC" w:rsidRPr="000900FC" w:rsidRDefault="000900FC" w:rsidP="000900FC">
            <w:pPr>
              <w:spacing w:after="0" w:line="240" w:lineRule="auto"/>
              <w:rPr>
                <w:rFonts w:ascii="Calibri" w:eastAsia="Times New Roman" w:hAnsi="Calibri" w:cs="Times New Roman"/>
                <w:color w:val="000000"/>
                <w:sz w:val="20"/>
                <w:szCs w:val="20"/>
                <w:lang w:eastAsia="pl-PL"/>
              </w:rPr>
            </w:pPr>
            <w:r w:rsidRPr="000900FC">
              <w:rPr>
                <w:rFonts w:ascii="Calibri" w:eastAsia="Times New Roman" w:hAnsi="Calibri" w:cs="Times New Roman"/>
                <w:color w:val="000000"/>
                <w:sz w:val="20"/>
                <w:szCs w:val="20"/>
                <w:lang w:eastAsia="pl-PL"/>
              </w:rPr>
              <w:t>Macierz musi posiadać funkcjonalność partycjonowania macierzy na odseparowane od siebie logicznie systemy na których rezydują osobne dyski logiczne dla heterogenicznych systemów. Licencja na macierzy musi pozwalać na wykonanie do 128 partycji.</w:t>
            </w:r>
          </w:p>
        </w:tc>
      </w:tr>
      <w:tr w:rsidR="000900FC" w:rsidRPr="000900FC" w:rsidTr="000900FC">
        <w:trPr>
          <w:trHeight w:val="300"/>
        </w:trPr>
        <w:tc>
          <w:tcPr>
            <w:tcW w:w="364" w:type="dxa"/>
            <w:tcBorders>
              <w:top w:val="nil"/>
              <w:left w:val="single" w:sz="4" w:space="0" w:color="auto"/>
              <w:bottom w:val="single" w:sz="4" w:space="0" w:color="auto"/>
              <w:right w:val="single" w:sz="4" w:space="0" w:color="auto"/>
            </w:tcBorders>
            <w:shd w:val="clear" w:color="auto" w:fill="auto"/>
            <w:vAlign w:val="center"/>
            <w:hideMark/>
          </w:tcPr>
          <w:p w:rsidR="000900FC" w:rsidRPr="000900FC" w:rsidRDefault="000900FC" w:rsidP="000900FC">
            <w:pPr>
              <w:spacing w:after="0" w:line="240" w:lineRule="auto"/>
              <w:jc w:val="center"/>
              <w:rPr>
                <w:rFonts w:ascii="Calibri" w:eastAsia="Times New Roman" w:hAnsi="Calibri" w:cs="Times New Roman"/>
                <w:b/>
                <w:bCs/>
                <w:color w:val="000000"/>
                <w:lang w:eastAsia="pl-PL"/>
              </w:rPr>
            </w:pPr>
            <w:r w:rsidRPr="000900FC">
              <w:rPr>
                <w:rFonts w:ascii="Calibri" w:eastAsia="Times New Roman" w:hAnsi="Calibri" w:cs="Times New Roman"/>
                <w:b/>
                <w:bCs/>
                <w:color w:val="000000"/>
                <w:lang w:eastAsia="pl-PL"/>
              </w:rPr>
              <w:t>6</w:t>
            </w:r>
          </w:p>
        </w:tc>
        <w:tc>
          <w:tcPr>
            <w:tcW w:w="8298" w:type="dxa"/>
            <w:tcBorders>
              <w:top w:val="nil"/>
              <w:left w:val="nil"/>
              <w:bottom w:val="single" w:sz="4" w:space="0" w:color="auto"/>
              <w:right w:val="single" w:sz="4" w:space="0" w:color="auto"/>
            </w:tcBorders>
            <w:shd w:val="clear" w:color="auto" w:fill="auto"/>
            <w:vAlign w:val="bottom"/>
            <w:hideMark/>
          </w:tcPr>
          <w:p w:rsidR="000900FC" w:rsidRPr="000900FC" w:rsidRDefault="000900FC" w:rsidP="000900FC">
            <w:pPr>
              <w:spacing w:after="0" w:line="240" w:lineRule="auto"/>
              <w:rPr>
                <w:rFonts w:ascii="Calibri" w:eastAsia="Times New Roman" w:hAnsi="Calibri" w:cs="Times New Roman"/>
                <w:color w:val="000000"/>
                <w:sz w:val="20"/>
                <w:szCs w:val="20"/>
                <w:lang w:eastAsia="pl-PL"/>
              </w:rPr>
            </w:pPr>
            <w:r w:rsidRPr="000900FC">
              <w:rPr>
                <w:rFonts w:ascii="Calibri" w:eastAsia="Times New Roman" w:hAnsi="Calibri" w:cs="Times New Roman"/>
                <w:color w:val="000000"/>
                <w:sz w:val="20"/>
                <w:szCs w:val="20"/>
                <w:lang w:eastAsia="pl-PL"/>
              </w:rPr>
              <w:t>Macierz musi pozwalać na dynamiczną migrację pomiędzy poziomami RAID</w:t>
            </w:r>
          </w:p>
        </w:tc>
      </w:tr>
      <w:tr w:rsidR="000900FC" w:rsidRPr="000900FC" w:rsidTr="000900FC">
        <w:trPr>
          <w:trHeight w:val="525"/>
        </w:trPr>
        <w:tc>
          <w:tcPr>
            <w:tcW w:w="364" w:type="dxa"/>
            <w:tcBorders>
              <w:top w:val="nil"/>
              <w:left w:val="single" w:sz="4" w:space="0" w:color="auto"/>
              <w:bottom w:val="single" w:sz="4" w:space="0" w:color="auto"/>
              <w:right w:val="single" w:sz="4" w:space="0" w:color="auto"/>
            </w:tcBorders>
            <w:shd w:val="clear" w:color="auto" w:fill="auto"/>
            <w:vAlign w:val="center"/>
            <w:hideMark/>
          </w:tcPr>
          <w:p w:rsidR="000900FC" w:rsidRPr="000900FC" w:rsidRDefault="000900FC" w:rsidP="000900FC">
            <w:pPr>
              <w:spacing w:after="0" w:line="240" w:lineRule="auto"/>
              <w:jc w:val="center"/>
              <w:rPr>
                <w:rFonts w:ascii="Calibri" w:eastAsia="Times New Roman" w:hAnsi="Calibri" w:cs="Times New Roman"/>
                <w:b/>
                <w:bCs/>
                <w:color w:val="000000"/>
                <w:lang w:eastAsia="pl-PL"/>
              </w:rPr>
            </w:pPr>
            <w:r w:rsidRPr="000900FC">
              <w:rPr>
                <w:rFonts w:ascii="Calibri" w:eastAsia="Times New Roman" w:hAnsi="Calibri" w:cs="Times New Roman"/>
                <w:b/>
                <w:bCs/>
                <w:color w:val="000000"/>
                <w:lang w:eastAsia="pl-PL"/>
              </w:rPr>
              <w:t>7</w:t>
            </w:r>
          </w:p>
        </w:tc>
        <w:tc>
          <w:tcPr>
            <w:tcW w:w="8298" w:type="dxa"/>
            <w:tcBorders>
              <w:top w:val="nil"/>
              <w:left w:val="nil"/>
              <w:bottom w:val="single" w:sz="4" w:space="0" w:color="auto"/>
              <w:right w:val="single" w:sz="4" w:space="0" w:color="auto"/>
            </w:tcBorders>
            <w:shd w:val="clear" w:color="auto" w:fill="auto"/>
            <w:vAlign w:val="bottom"/>
            <w:hideMark/>
          </w:tcPr>
          <w:p w:rsidR="000900FC" w:rsidRPr="000900FC" w:rsidRDefault="000900FC" w:rsidP="000900FC">
            <w:pPr>
              <w:spacing w:after="0" w:line="240" w:lineRule="auto"/>
              <w:rPr>
                <w:rFonts w:ascii="Calibri" w:eastAsia="Times New Roman" w:hAnsi="Calibri" w:cs="Times New Roman"/>
                <w:color w:val="000000"/>
                <w:sz w:val="20"/>
                <w:szCs w:val="20"/>
                <w:lang w:eastAsia="pl-PL"/>
              </w:rPr>
            </w:pPr>
            <w:r w:rsidRPr="000900FC">
              <w:rPr>
                <w:rFonts w:ascii="Calibri" w:eastAsia="Times New Roman" w:hAnsi="Calibri" w:cs="Times New Roman"/>
                <w:color w:val="000000"/>
                <w:sz w:val="20"/>
                <w:szCs w:val="20"/>
                <w:lang w:eastAsia="pl-PL"/>
              </w:rPr>
              <w:t>Macierz musi pozwalać na wykorzystanie dysków SSD w celu akceleracji odczytów.</w:t>
            </w:r>
          </w:p>
        </w:tc>
      </w:tr>
      <w:tr w:rsidR="000900FC" w:rsidRPr="000900FC" w:rsidTr="000900FC">
        <w:trPr>
          <w:trHeight w:val="3315"/>
        </w:trPr>
        <w:tc>
          <w:tcPr>
            <w:tcW w:w="364" w:type="dxa"/>
            <w:tcBorders>
              <w:top w:val="nil"/>
              <w:left w:val="single" w:sz="4" w:space="0" w:color="auto"/>
              <w:bottom w:val="single" w:sz="4" w:space="0" w:color="auto"/>
              <w:right w:val="single" w:sz="4" w:space="0" w:color="auto"/>
            </w:tcBorders>
            <w:shd w:val="clear" w:color="auto" w:fill="auto"/>
            <w:vAlign w:val="center"/>
            <w:hideMark/>
          </w:tcPr>
          <w:p w:rsidR="000900FC" w:rsidRPr="000900FC" w:rsidRDefault="000900FC" w:rsidP="000900FC">
            <w:pPr>
              <w:spacing w:after="0" w:line="240" w:lineRule="auto"/>
              <w:jc w:val="center"/>
              <w:rPr>
                <w:rFonts w:ascii="Calibri" w:eastAsia="Times New Roman" w:hAnsi="Calibri" w:cs="Times New Roman"/>
                <w:b/>
                <w:bCs/>
                <w:color w:val="000000"/>
                <w:lang w:eastAsia="pl-PL"/>
              </w:rPr>
            </w:pPr>
            <w:r w:rsidRPr="000900FC">
              <w:rPr>
                <w:rFonts w:ascii="Calibri" w:eastAsia="Times New Roman" w:hAnsi="Calibri" w:cs="Times New Roman"/>
                <w:b/>
                <w:bCs/>
                <w:color w:val="000000"/>
                <w:lang w:eastAsia="pl-PL"/>
              </w:rPr>
              <w:t>8</w:t>
            </w:r>
          </w:p>
        </w:tc>
        <w:tc>
          <w:tcPr>
            <w:tcW w:w="8298" w:type="dxa"/>
            <w:tcBorders>
              <w:top w:val="nil"/>
              <w:left w:val="nil"/>
              <w:bottom w:val="single" w:sz="4" w:space="0" w:color="auto"/>
              <w:right w:val="single" w:sz="4" w:space="0" w:color="auto"/>
            </w:tcBorders>
            <w:shd w:val="clear" w:color="auto" w:fill="auto"/>
            <w:vAlign w:val="center"/>
            <w:hideMark/>
          </w:tcPr>
          <w:p w:rsidR="000900FC" w:rsidRPr="000900FC" w:rsidRDefault="000900FC" w:rsidP="000900FC">
            <w:pPr>
              <w:spacing w:after="0" w:line="240" w:lineRule="auto"/>
              <w:rPr>
                <w:rFonts w:ascii="Calibri" w:eastAsia="Times New Roman" w:hAnsi="Calibri" w:cs="Times New Roman"/>
                <w:color w:val="000000"/>
                <w:sz w:val="20"/>
                <w:szCs w:val="20"/>
                <w:lang w:eastAsia="pl-PL"/>
              </w:rPr>
            </w:pPr>
            <w:r w:rsidRPr="000900FC">
              <w:rPr>
                <w:rFonts w:ascii="Calibri" w:eastAsia="Times New Roman" w:hAnsi="Calibri" w:cs="Times New Roman"/>
                <w:color w:val="000000"/>
                <w:sz w:val="20"/>
                <w:szCs w:val="20"/>
                <w:lang w:eastAsia="pl-PL"/>
              </w:rPr>
              <w:t>Macierz musi posiadać oprogramowanie do monitoringu stanu dysków, które pozwala na identyfikowanie potencjalnie zagrożonych awarią dysków. Wraz z system m musi zostać dostarczone narzędzie do monitoringu macierzy w kontekście: - wydajności i opóźnień na wolumenach, - wydajności I/</w:t>
            </w:r>
            <w:proofErr w:type="spellStart"/>
            <w:r w:rsidRPr="000900FC">
              <w:rPr>
                <w:rFonts w:ascii="Calibri" w:eastAsia="Times New Roman" w:hAnsi="Calibri" w:cs="Times New Roman"/>
                <w:color w:val="000000"/>
                <w:sz w:val="20"/>
                <w:szCs w:val="20"/>
                <w:lang w:eastAsia="pl-PL"/>
              </w:rPr>
              <w:t>Ops</w:t>
            </w:r>
            <w:proofErr w:type="spellEnd"/>
            <w:r w:rsidRPr="000900FC">
              <w:rPr>
                <w:rFonts w:ascii="Calibri" w:eastAsia="Times New Roman" w:hAnsi="Calibri" w:cs="Times New Roman"/>
                <w:color w:val="000000"/>
                <w:sz w:val="20"/>
                <w:szCs w:val="20"/>
                <w:lang w:eastAsia="pl-PL"/>
              </w:rPr>
              <w:t xml:space="preserve">, MB/s, - trafności w cache.  Macierz musi posiadać oprogramowanie do aplikacji pozwalające na integrację z: - Vmware </w:t>
            </w:r>
            <w:proofErr w:type="spellStart"/>
            <w:r w:rsidRPr="000900FC">
              <w:rPr>
                <w:rFonts w:ascii="Calibri" w:eastAsia="Times New Roman" w:hAnsi="Calibri" w:cs="Times New Roman"/>
                <w:color w:val="000000"/>
                <w:sz w:val="20"/>
                <w:szCs w:val="20"/>
                <w:lang w:eastAsia="pl-PL"/>
              </w:rPr>
              <w:t>vCenter</w:t>
            </w:r>
            <w:proofErr w:type="spellEnd"/>
            <w:r w:rsidRPr="000900FC">
              <w:rPr>
                <w:rFonts w:ascii="Calibri" w:eastAsia="Times New Roman" w:hAnsi="Calibri" w:cs="Times New Roman"/>
                <w:color w:val="000000"/>
                <w:sz w:val="20"/>
                <w:szCs w:val="20"/>
                <w:lang w:eastAsia="pl-PL"/>
              </w:rPr>
              <w:t xml:space="preserve"> – </w:t>
            </w:r>
            <w:proofErr w:type="spellStart"/>
            <w:r w:rsidRPr="000900FC">
              <w:rPr>
                <w:rFonts w:ascii="Calibri" w:eastAsia="Times New Roman" w:hAnsi="Calibri" w:cs="Times New Roman"/>
                <w:color w:val="000000"/>
                <w:sz w:val="20"/>
                <w:szCs w:val="20"/>
                <w:lang w:eastAsia="pl-PL"/>
              </w:rPr>
              <w:t>provisioning</w:t>
            </w:r>
            <w:proofErr w:type="spellEnd"/>
            <w:r w:rsidRPr="000900FC">
              <w:rPr>
                <w:rFonts w:ascii="Calibri" w:eastAsia="Times New Roman" w:hAnsi="Calibri" w:cs="Times New Roman"/>
                <w:color w:val="000000"/>
                <w:sz w:val="20"/>
                <w:szCs w:val="20"/>
                <w:lang w:eastAsia="pl-PL"/>
              </w:rPr>
              <w:t xml:space="preserve"> i monitoring macierzy z widoku </w:t>
            </w:r>
            <w:proofErr w:type="spellStart"/>
            <w:r w:rsidRPr="000900FC">
              <w:rPr>
                <w:rFonts w:ascii="Calibri" w:eastAsia="Times New Roman" w:hAnsi="Calibri" w:cs="Times New Roman"/>
                <w:color w:val="000000"/>
                <w:sz w:val="20"/>
                <w:szCs w:val="20"/>
                <w:lang w:eastAsia="pl-PL"/>
              </w:rPr>
              <w:t>vCenter</w:t>
            </w:r>
            <w:proofErr w:type="spellEnd"/>
            <w:r w:rsidRPr="000900FC">
              <w:rPr>
                <w:rFonts w:ascii="Calibri" w:eastAsia="Times New Roman" w:hAnsi="Calibri" w:cs="Times New Roman"/>
                <w:color w:val="000000"/>
                <w:sz w:val="20"/>
                <w:szCs w:val="20"/>
                <w:lang w:eastAsia="pl-PL"/>
              </w:rPr>
              <w:t xml:space="preserve">, - </w:t>
            </w:r>
            <w:proofErr w:type="spellStart"/>
            <w:r w:rsidRPr="000900FC">
              <w:rPr>
                <w:rFonts w:ascii="Calibri" w:eastAsia="Times New Roman" w:hAnsi="Calibri" w:cs="Times New Roman"/>
                <w:color w:val="000000"/>
                <w:sz w:val="20"/>
                <w:szCs w:val="20"/>
                <w:lang w:eastAsia="pl-PL"/>
              </w:rPr>
              <w:t>VMware</w:t>
            </w:r>
            <w:proofErr w:type="spellEnd"/>
            <w:r w:rsidRPr="000900FC">
              <w:rPr>
                <w:rFonts w:ascii="Calibri" w:eastAsia="Times New Roman" w:hAnsi="Calibri" w:cs="Times New Roman"/>
                <w:color w:val="000000"/>
                <w:sz w:val="20"/>
                <w:szCs w:val="20"/>
                <w:lang w:eastAsia="pl-PL"/>
              </w:rPr>
              <w:t xml:space="preserve"> VASA, - </w:t>
            </w:r>
            <w:proofErr w:type="spellStart"/>
            <w:r w:rsidRPr="000900FC">
              <w:rPr>
                <w:rFonts w:ascii="Calibri" w:eastAsia="Times New Roman" w:hAnsi="Calibri" w:cs="Times New Roman"/>
                <w:color w:val="000000"/>
                <w:sz w:val="20"/>
                <w:szCs w:val="20"/>
                <w:lang w:eastAsia="pl-PL"/>
              </w:rPr>
              <w:t>VMware</w:t>
            </w:r>
            <w:proofErr w:type="spellEnd"/>
            <w:r w:rsidRPr="000900FC">
              <w:rPr>
                <w:rFonts w:ascii="Calibri" w:eastAsia="Times New Roman" w:hAnsi="Calibri" w:cs="Times New Roman"/>
                <w:color w:val="000000"/>
                <w:sz w:val="20"/>
                <w:szCs w:val="20"/>
                <w:lang w:eastAsia="pl-PL"/>
              </w:rPr>
              <w:t xml:space="preserve"> Site </w:t>
            </w:r>
            <w:proofErr w:type="spellStart"/>
            <w:r w:rsidRPr="000900FC">
              <w:rPr>
                <w:rFonts w:ascii="Calibri" w:eastAsia="Times New Roman" w:hAnsi="Calibri" w:cs="Times New Roman"/>
                <w:color w:val="000000"/>
                <w:sz w:val="20"/>
                <w:szCs w:val="20"/>
                <w:lang w:eastAsia="pl-PL"/>
              </w:rPr>
              <w:t>Recovery</w:t>
            </w:r>
            <w:proofErr w:type="spellEnd"/>
            <w:r w:rsidRPr="000900FC">
              <w:rPr>
                <w:rFonts w:ascii="Calibri" w:eastAsia="Times New Roman" w:hAnsi="Calibri" w:cs="Times New Roman"/>
                <w:color w:val="000000"/>
                <w:sz w:val="20"/>
                <w:szCs w:val="20"/>
                <w:lang w:eastAsia="pl-PL"/>
              </w:rPr>
              <w:t xml:space="preserve"> Manager – wsparcie dla replikacji macierz z </w:t>
            </w:r>
            <w:proofErr w:type="spellStart"/>
            <w:r w:rsidRPr="000900FC">
              <w:rPr>
                <w:rFonts w:ascii="Calibri" w:eastAsia="Times New Roman" w:hAnsi="Calibri" w:cs="Times New Roman"/>
                <w:color w:val="000000"/>
                <w:sz w:val="20"/>
                <w:szCs w:val="20"/>
                <w:lang w:eastAsia="pl-PL"/>
              </w:rPr>
              <w:t>VMware</w:t>
            </w:r>
            <w:proofErr w:type="spellEnd"/>
            <w:r w:rsidRPr="000900FC">
              <w:rPr>
                <w:rFonts w:ascii="Calibri" w:eastAsia="Times New Roman" w:hAnsi="Calibri" w:cs="Times New Roman"/>
                <w:color w:val="000000"/>
                <w:sz w:val="20"/>
                <w:szCs w:val="20"/>
                <w:lang w:eastAsia="pl-PL"/>
              </w:rPr>
              <w:t xml:space="preserve">,  - Microsoft SCOM – integracja systemu macierzowego z monitoringiem i alarmami w Microsoft SCOM,  - Microsoft MS SQL Management Studio, - Microsoft Virtual Disk Service (VDS),  - Microsoft Virtual </w:t>
            </w:r>
            <w:proofErr w:type="spellStart"/>
            <w:r w:rsidRPr="000900FC">
              <w:rPr>
                <w:rFonts w:ascii="Calibri" w:eastAsia="Times New Roman" w:hAnsi="Calibri" w:cs="Times New Roman"/>
                <w:color w:val="000000"/>
                <w:sz w:val="20"/>
                <w:szCs w:val="20"/>
                <w:lang w:eastAsia="pl-PL"/>
              </w:rPr>
              <w:t>Shadow</w:t>
            </w:r>
            <w:proofErr w:type="spellEnd"/>
            <w:r w:rsidRPr="000900FC">
              <w:rPr>
                <w:rFonts w:ascii="Calibri" w:eastAsia="Times New Roman" w:hAnsi="Calibri" w:cs="Times New Roman"/>
                <w:color w:val="000000"/>
                <w:sz w:val="20"/>
                <w:szCs w:val="20"/>
                <w:lang w:eastAsia="pl-PL"/>
              </w:rPr>
              <w:t xml:space="preserve"> Service (VSS),  - Oracle Enterprise Manager – monitoring zasobów macierzowych. Wszystkie licencje na funkcjonalności muszą być dostarczone na maksymalną pojemność macierzy.</w:t>
            </w:r>
          </w:p>
        </w:tc>
      </w:tr>
      <w:tr w:rsidR="000900FC" w:rsidRPr="000900FC" w:rsidTr="000900FC">
        <w:trPr>
          <w:trHeight w:val="525"/>
        </w:trPr>
        <w:tc>
          <w:tcPr>
            <w:tcW w:w="364" w:type="dxa"/>
            <w:tcBorders>
              <w:top w:val="nil"/>
              <w:left w:val="single" w:sz="4" w:space="0" w:color="auto"/>
              <w:bottom w:val="single" w:sz="4" w:space="0" w:color="auto"/>
              <w:right w:val="single" w:sz="4" w:space="0" w:color="auto"/>
            </w:tcBorders>
            <w:shd w:val="clear" w:color="auto" w:fill="auto"/>
            <w:vAlign w:val="center"/>
            <w:hideMark/>
          </w:tcPr>
          <w:p w:rsidR="000900FC" w:rsidRPr="000900FC" w:rsidRDefault="000900FC" w:rsidP="000900FC">
            <w:pPr>
              <w:spacing w:after="0" w:line="240" w:lineRule="auto"/>
              <w:jc w:val="center"/>
              <w:rPr>
                <w:rFonts w:ascii="Calibri" w:eastAsia="Times New Roman" w:hAnsi="Calibri" w:cs="Times New Roman"/>
                <w:b/>
                <w:bCs/>
                <w:color w:val="000000"/>
                <w:lang w:eastAsia="pl-PL"/>
              </w:rPr>
            </w:pPr>
            <w:r w:rsidRPr="000900FC">
              <w:rPr>
                <w:rFonts w:ascii="Calibri" w:eastAsia="Times New Roman" w:hAnsi="Calibri" w:cs="Times New Roman"/>
                <w:b/>
                <w:bCs/>
                <w:color w:val="000000"/>
                <w:lang w:eastAsia="pl-PL"/>
              </w:rPr>
              <w:t>9</w:t>
            </w:r>
          </w:p>
        </w:tc>
        <w:tc>
          <w:tcPr>
            <w:tcW w:w="8298" w:type="dxa"/>
            <w:tcBorders>
              <w:top w:val="nil"/>
              <w:left w:val="nil"/>
              <w:bottom w:val="single" w:sz="4" w:space="0" w:color="auto"/>
              <w:right w:val="single" w:sz="4" w:space="0" w:color="auto"/>
            </w:tcBorders>
            <w:shd w:val="clear" w:color="auto" w:fill="auto"/>
            <w:vAlign w:val="bottom"/>
            <w:hideMark/>
          </w:tcPr>
          <w:p w:rsidR="000900FC" w:rsidRPr="000900FC" w:rsidRDefault="000900FC" w:rsidP="000900FC">
            <w:pPr>
              <w:spacing w:after="0" w:line="240" w:lineRule="auto"/>
              <w:rPr>
                <w:rFonts w:ascii="Calibri" w:eastAsia="Times New Roman" w:hAnsi="Calibri" w:cs="Times New Roman"/>
                <w:color w:val="000000"/>
                <w:sz w:val="20"/>
                <w:szCs w:val="20"/>
                <w:lang w:eastAsia="pl-PL"/>
              </w:rPr>
            </w:pPr>
            <w:r w:rsidRPr="000900FC">
              <w:rPr>
                <w:rFonts w:ascii="Calibri" w:eastAsia="Times New Roman" w:hAnsi="Calibri" w:cs="Times New Roman"/>
                <w:color w:val="000000"/>
                <w:sz w:val="20"/>
                <w:szCs w:val="20"/>
                <w:lang w:eastAsia="pl-PL"/>
              </w:rPr>
              <w:t xml:space="preserve">Upgrade </w:t>
            </w:r>
            <w:proofErr w:type="spellStart"/>
            <w:r w:rsidRPr="000900FC">
              <w:rPr>
                <w:rFonts w:ascii="Calibri" w:eastAsia="Times New Roman" w:hAnsi="Calibri" w:cs="Times New Roman"/>
                <w:color w:val="000000"/>
                <w:sz w:val="20"/>
                <w:szCs w:val="20"/>
                <w:lang w:eastAsia="pl-PL"/>
              </w:rPr>
              <w:t>firmware</w:t>
            </w:r>
            <w:proofErr w:type="spellEnd"/>
            <w:r w:rsidRPr="000900FC">
              <w:rPr>
                <w:rFonts w:ascii="Calibri" w:eastAsia="Times New Roman" w:hAnsi="Calibri" w:cs="Times New Roman"/>
                <w:color w:val="000000"/>
                <w:sz w:val="20"/>
                <w:szCs w:val="20"/>
                <w:lang w:eastAsia="pl-PL"/>
              </w:rPr>
              <w:t xml:space="preserve"> kontrolerów macierzowych on-line (bez utraty dostępu do dysków logicznych)</w:t>
            </w:r>
          </w:p>
        </w:tc>
      </w:tr>
      <w:tr w:rsidR="000900FC" w:rsidRPr="000900FC" w:rsidTr="000900FC">
        <w:trPr>
          <w:trHeight w:val="300"/>
        </w:trPr>
        <w:tc>
          <w:tcPr>
            <w:tcW w:w="364" w:type="dxa"/>
            <w:tcBorders>
              <w:top w:val="nil"/>
              <w:left w:val="single" w:sz="4" w:space="0" w:color="auto"/>
              <w:bottom w:val="single" w:sz="4" w:space="0" w:color="auto"/>
              <w:right w:val="single" w:sz="4" w:space="0" w:color="auto"/>
            </w:tcBorders>
            <w:shd w:val="clear" w:color="auto" w:fill="auto"/>
            <w:vAlign w:val="center"/>
            <w:hideMark/>
          </w:tcPr>
          <w:p w:rsidR="000900FC" w:rsidRPr="000900FC" w:rsidRDefault="000900FC" w:rsidP="000900FC">
            <w:pPr>
              <w:spacing w:after="0" w:line="240" w:lineRule="auto"/>
              <w:jc w:val="center"/>
              <w:rPr>
                <w:rFonts w:ascii="Calibri" w:eastAsia="Times New Roman" w:hAnsi="Calibri" w:cs="Times New Roman"/>
                <w:b/>
                <w:bCs/>
                <w:color w:val="000000"/>
                <w:lang w:eastAsia="pl-PL"/>
              </w:rPr>
            </w:pPr>
            <w:r w:rsidRPr="000900FC">
              <w:rPr>
                <w:rFonts w:ascii="Calibri" w:eastAsia="Times New Roman" w:hAnsi="Calibri" w:cs="Times New Roman"/>
                <w:b/>
                <w:bCs/>
                <w:color w:val="000000"/>
                <w:lang w:eastAsia="pl-PL"/>
              </w:rPr>
              <w:t>10</w:t>
            </w:r>
          </w:p>
        </w:tc>
        <w:tc>
          <w:tcPr>
            <w:tcW w:w="8298" w:type="dxa"/>
            <w:tcBorders>
              <w:top w:val="nil"/>
              <w:left w:val="nil"/>
              <w:bottom w:val="single" w:sz="4" w:space="0" w:color="auto"/>
              <w:right w:val="single" w:sz="4" w:space="0" w:color="auto"/>
            </w:tcBorders>
            <w:shd w:val="clear" w:color="auto" w:fill="auto"/>
            <w:vAlign w:val="bottom"/>
            <w:hideMark/>
          </w:tcPr>
          <w:p w:rsidR="000900FC" w:rsidRPr="000900FC" w:rsidRDefault="000900FC" w:rsidP="000900FC">
            <w:pPr>
              <w:spacing w:after="0" w:line="240" w:lineRule="auto"/>
              <w:rPr>
                <w:rFonts w:ascii="Calibri" w:eastAsia="Times New Roman" w:hAnsi="Calibri" w:cs="Times New Roman"/>
                <w:color w:val="000000"/>
                <w:sz w:val="20"/>
                <w:szCs w:val="20"/>
                <w:lang w:eastAsia="pl-PL"/>
              </w:rPr>
            </w:pPr>
            <w:r w:rsidRPr="000900FC">
              <w:rPr>
                <w:rFonts w:ascii="Calibri" w:eastAsia="Times New Roman" w:hAnsi="Calibri" w:cs="Times New Roman"/>
                <w:color w:val="000000"/>
                <w:sz w:val="20"/>
                <w:szCs w:val="20"/>
                <w:lang w:eastAsia="pl-PL"/>
              </w:rPr>
              <w:t>Możliwość podłączenia minimum 24 dysków SFF w pojedynczej półce.</w:t>
            </w:r>
          </w:p>
        </w:tc>
      </w:tr>
      <w:tr w:rsidR="000900FC" w:rsidRPr="000900FC" w:rsidTr="000900FC">
        <w:trPr>
          <w:trHeight w:val="300"/>
        </w:trPr>
        <w:tc>
          <w:tcPr>
            <w:tcW w:w="364" w:type="dxa"/>
            <w:tcBorders>
              <w:top w:val="nil"/>
              <w:left w:val="single" w:sz="4" w:space="0" w:color="auto"/>
              <w:bottom w:val="single" w:sz="4" w:space="0" w:color="auto"/>
              <w:right w:val="single" w:sz="4" w:space="0" w:color="auto"/>
            </w:tcBorders>
            <w:shd w:val="clear" w:color="auto" w:fill="auto"/>
            <w:vAlign w:val="center"/>
            <w:hideMark/>
          </w:tcPr>
          <w:p w:rsidR="000900FC" w:rsidRPr="000900FC" w:rsidRDefault="000900FC" w:rsidP="000900FC">
            <w:pPr>
              <w:spacing w:after="0" w:line="240" w:lineRule="auto"/>
              <w:jc w:val="center"/>
              <w:rPr>
                <w:rFonts w:ascii="Calibri" w:eastAsia="Times New Roman" w:hAnsi="Calibri" w:cs="Times New Roman"/>
                <w:b/>
                <w:bCs/>
                <w:color w:val="000000"/>
                <w:lang w:eastAsia="pl-PL"/>
              </w:rPr>
            </w:pPr>
            <w:r w:rsidRPr="000900FC">
              <w:rPr>
                <w:rFonts w:ascii="Calibri" w:eastAsia="Times New Roman" w:hAnsi="Calibri" w:cs="Times New Roman"/>
                <w:b/>
                <w:bCs/>
                <w:color w:val="000000"/>
                <w:lang w:eastAsia="pl-PL"/>
              </w:rPr>
              <w:t>11</w:t>
            </w:r>
          </w:p>
        </w:tc>
        <w:tc>
          <w:tcPr>
            <w:tcW w:w="8298" w:type="dxa"/>
            <w:tcBorders>
              <w:top w:val="nil"/>
              <w:left w:val="nil"/>
              <w:bottom w:val="single" w:sz="4" w:space="0" w:color="auto"/>
              <w:right w:val="single" w:sz="4" w:space="0" w:color="auto"/>
            </w:tcBorders>
            <w:shd w:val="clear" w:color="auto" w:fill="auto"/>
            <w:vAlign w:val="bottom"/>
            <w:hideMark/>
          </w:tcPr>
          <w:p w:rsidR="000900FC" w:rsidRPr="000900FC" w:rsidRDefault="000900FC" w:rsidP="000900FC">
            <w:pPr>
              <w:spacing w:after="0" w:line="240" w:lineRule="auto"/>
              <w:rPr>
                <w:rFonts w:ascii="Calibri" w:eastAsia="Times New Roman" w:hAnsi="Calibri" w:cs="Times New Roman"/>
                <w:color w:val="000000"/>
                <w:sz w:val="20"/>
                <w:szCs w:val="20"/>
                <w:lang w:eastAsia="pl-PL"/>
              </w:rPr>
            </w:pPr>
            <w:r w:rsidRPr="000900FC">
              <w:rPr>
                <w:rFonts w:ascii="Calibri" w:eastAsia="Times New Roman" w:hAnsi="Calibri" w:cs="Times New Roman"/>
                <w:color w:val="000000"/>
                <w:sz w:val="20"/>
                <w:szCs w:val="20"/>
                <w:lang w:eastAsia="pl-PL"/>
              </w:rPr>
              <w:t>Pojemność: zainstalowane 20 dysków 300GB SAS 10k</w:t>
            </w:r>
          </w:p>
        </w:tc>
      </w:tr>
      <w:tr w:rsidR="000900FC" w:rsidRPr="000900FC" w:rsidTr="000900FC">
        <w:trPr>
          <w:trHeight w:val="525"/>
        </w:trPr>
        <w:tc>
          <w:tcPr>
            <w:tcW w:w="364" w:type="dxa"/>
            <w:tcBorders>
              <w:top w:val="nil"/>
              <w:left w:val="single" w:sz="4" w:space="0" w:color="auto"/>
              <w:bottom w:val="single" w:sz="4" w:space="0" w:color="auto"/>
              <w:right w:val="single" w:sz="4" w:space="0" w:color="auto"/>
            </w:tcBorders>
            <w:shd w:val="clear" w:color="auto" w:fill="auto"/>
            <w:vAlign w:val="center"/>
            <w:hideMark/>
          </w:tcPr>
          <w:p w:rsidR="000900FC" w:rsidRPr="000900FC" w:rsidRDefault="000900FC" w:rsidP="000900FC">
            <w:pPr>
              <w:spacing w:after="0" w:line="240" w:lineRule="auto"/>
              <w:jc w:val="center"/>
              <w:rPr>
                <w:rFonts w:ascii="Calibri" w:eastAsia="Times New Roman" w:hAnsi="Calibri" w:cs="Times New Roman"/>
                <w:b/>
                <w:bCs/>
                <w:color w:val="000000"/>
                <w:lang w:eastAsia="pl-PL"/>
              </w:rPr>
            </w:pPr>
            <w:r w:rsidRPr="000900FC">
              <w:rPr>
                <w:rFonts w:ascii="Calibri" w:eastAsia="Times New Roman" w:hAnsi="Calibri" w:cs="Times New Roman"/>
                <w:b/>
                <w:bCs/>
                <w:color w:val="000000"/>
                <w:lang w:eastAsia="pl-PL"/>
              </w:rPr>
              <w:t>12</w:t>
            </w:r>
          </w:p>
        </w:tc>
        <w:tc>
          <w:tcPr>
            <w:tcW w:w="8298" w:type="dxa"/>
            <w:tcBorders>
              <w:top w:val="nil"/>
              <w:left w:val="nil"/>
              <w:bottom w:val="single" w:sz="4" w:space="0" w:color="auto"/>
              <w:right w:val="single" w:sz="4" w:space="0" w:color="auto"/>
            </w:tcBorders>
            <w:shd w:val="clear" w:color="auto" w:fill="auto"/>
            <w:vAlign w:val="bottom"/>
            <w:hideMark/>
          </w:tcPr>
          <w:p w:rsidR="000900FC" w:rsidRPr="000900FC" w:rsidRDefault="000900FC" w:rsidP="000900FC">
            <w:pPr>
              <w:spacing w:after="0" w:line="240" w:lineRule="auto"/>
              <w:rPr>
                <w:rFonts w:ascii="Calibri" w:eastAsia="Times New Roman" w:hAnsi="Calibri" w:cs="Times New Roman"/>
                <w:color w:val="000000"/>
                <w:sz w:val="20"/>
                <w:szCs w:val="20"/>
                <w:lang w:eastAsia="pl-PL"/>
              </w:rPr>
            </w:pPr>
            <w:r w:rsidRPr="000900FC">
              <w:rPr>
                <w:rFonts w:ascii="Calibri" w:eastAsia="Times New Roman" w:hAnsi="Calibri" w:cs="Times New Roman"/>
                <w:color w:val="000000"/>
                <w:sz w:val="20"/>
                <w:szCs w:val="20"/>
                <w:lang w:eastAsia="pl-PL"/>
              </w:rPr>
              <w:t>Możliwość rozbudowy macierzy do minimum 180 dysków SFF obsługiwanych przez parę kontrolerów macierzowych</w:t>
            </w:r>
          </w:p>
        </w:tc>
      </w:tr>
      <w:tr w:rsidR="000900FC" w:rsidRPr="000900FC" w:rsidTr="000900FC">
        <w:trPr>
          <w:trHeight w:val="525"/>
        </w:trPr>
        <w:tc>
          <w:tcPr>
            <w:tcW w:w="364" w:type="dxa"/>
            <w:tcBorders>
              <w:top w:val="nil"/>
              <w:left w:val="single" w:sz="4" w:space="0" w:color="auto"/>
              <w:bottom w:val="single" w:sz="4" w:space="0" w:color="auto"/>
              <w:right w:val="single" w:sz="4" w:space="0" w:color="auto"/>
            </w:tcBorders>
            <w:shd w:val="clear" w:color="auto" w:fill="auto"/>
            <w:vAlign w:val="center"/>
            <w:hideMark/>
          </w:tcPr>
          <w:p w:rsidR="000900FC" w:rsidRPr="000900FC" w:rsidRDefault="000900FC" w:rsidP="000900FC">
            <w:pPr>
              <w:spacing w:after="0" w:line="240" w:lineRule="auto"/>
              <w:jc w:val="center"/>
              <w:rPr>
                <w:rFonts w:ascii="Calibri" w:eastAsia="Times New Roman" w:hAnsi="Calibri" w:cs="Times New Roman"/>
                <w:b/>
                <w:bCs/>
                <w:color w:val="000000"/>
                <w:lang w:eastAsia="pl-PL"/>
              </w:rPr>
            </w:pPr>
            <w:r w:rsidRPr="000900FC">
              <w:rPr>
                <w:rFonts w:ascii="Calibri" w:eastAsia="Times New Roman" w:hAnsi="Calibri" w:cs="Times New Roman"/>
                <w:b/>
                <w:bCs/>
                <w:color w:val="000000"/>
                <w:lang w:eastAsia="pl-PL"/>
              </w:rPr>
              <w:t>13</w:t>
            </w:r>
          </w:p>
        </w:tc>
        <w:tc>
          <w:tcPr>
            <w:tcW w:w="8298" w:type="dxa"/>
            <w:tcBorders>
              <w:top w:val="nil"/>
              <w:left w:val="nil"/>
              <w:bottom w:val="single" w:sz="4" w:space="0" w:color="auto"/>
              <w:right w:val="single" w:sz="4" w:space="0" w:color="auto"/>
            </w:tcBorders>
            <w:shd w:val="clear" w:color="auto" w:fill="auto"/>
            <w:vAlign w:val="bottom"/>
            <w:hideMark/>
          </w:tcPr>
          <w:p w:rsidR="000900FC" w:rsidRPr="000900FC" w:rsidRDefault="000900FC" w:rsidP="000900FC">
            <w:pPr>
              <w:spacing w:after="0" w:line="240" w:lineRule="auto"/>
              <w:rPr>
                <w:rFonts w:ascii="Calibri" w:eastAsia="Times New Roman" w:hAnsi="Calibri" w:cs="Times New Roman"/>
                <w:color w:val="000000"/>
                <w:sz w:val="20"/>
                <w:szCs w:val="20"/>
                <w:lang w:eastAsia="pl-PL"/>
              </w:rPr>
            </w:pPr>
            <w:r w:rsidRPr="000900FC">
              <w:rPr>
                <w:rFonts w:ascii="Calibri" w:eastAsia="Times New Roman" w:hAnsi="Calibri" w:cs="Times New Roman"/>
                <w:color w:val="000000"/>
                <w:sz w:val="20"/>
                <w:szCs w:val="20"/>
                <w:lang w:eastAsia="pl-PL"/>
              </w:rPr>
              <w:t>Możliwość jednoczesnego umieszczenia w rozwiązaniu napędów dyskowych z interfejsem SAS oraz SATA</w:t>
            </w:r>
          </w:p>
        </w:tc>
      </w:tr>
      <w:tr w:rsidR="000900FC" w:rsidRPr="000900FC" w:rsidTr="000900FC">
        <w:trPr>
          <w:trHeight w:val="525"/>
        </w:trPr>
        <w:tc>
          <w:tcPr>
            <w:tcW w:w="364" w:type="dxa"/>
            <w:tcBorders>
              <w:top w:val="nil"/>
              <w:left w:val="single" w:sz="4" w:space="0" w:color="auto"/>
              <w:bottom w:val="single" w:sz="4" w:space="0" w:color="auto"/>
              <w:right w:val="single" w:sz="4" w:space="0" w:color="auto"/>
            </w:tcBorders>
            <w:shd w:val="clear" w:color="auto" w:fill="auto"/>
            <w:vAlign w:val="center"/>
            <w:hideMark/>
          </w:tcPr>
          <w:p w:rsidR="000900FC" w:rsidRPr="000900FC" w:rsidRDefault="000900FC" w:rsidP="000900FC">
            <w:pPr>
              <w:spacing w:after="0" w:line="240" w:lineRule="auto"/>
              <w:jc w:val="center"/>
              <w:rPr>
                <w:rFonts w:ascii="Calibri" w:eastAsia="Times New Roman" w:hAnsi="Calibri" w:cs="Times New Roman"/>
                <w:b/>
                <w:bCs/>
                <w:color w:val="000000"/>
                <w:lang w:eastAsia="pl-PL"/>
              </w:rPr>
            </w:pPr>
            <w:r w:rsidRPr="000900FC">
              <w:rPr>
                <w:rFonts w:ascii="Calibri" w:eastAsia="Times New Roman" w:hAnsi="Calibri" w:cs="Times New Roman"/>
                <w:b/>
                <w:bCs/>
                <w:color w:val="000000"/>
                <w:lang w:eastAsia="pl-PL"/>
              </w:rPr>
              <w:t>14</w:t>
            </w:r>
          </w:p>
        </w:tc>
        <w:tc>
          <w:tcPr>
            <w:tcW w:w="8298" w:type="dxa"/>
            <w:tcBorders>
              <w:top w:val="nil"/>
              <w:left w:val="nil"/>
              <w:bottom w:val="single" w:sz="4" w:space="0" w:color="auto"/>
              <w:right w:val="single" w:sz="4" w:space="0" w:color="auto"/>
            </w:tcBorders>
            <w:shd w:val="clear" w:color="auto" w:fill="auto"/>
            <w:vAlign w:val="bottom"/>
            <w:hideMark/>
          </w:tcPr>
          <w:p w:rsidR="000900FC" w:rsidRPr="000900FC" w:rsidRDefault="000900FC" w:rsidP="000900FC">
            <w:pPr>
              <w:spacing w:after="0" w:line="240" w:lineRule="auto"/>
              <w:rPr>
                <w:rFonts w:ascii="Calibri" w:eastAsia="Times New Roman" w:hAnsi="Calibri" w:cs="Times New Roman"/>
                <w:color w:val="000000"/>
                <w:sz w:val="20"/>
                <w:szCs w:val="20"/>
                <w:lang w:eastAsia="pl-PL"/>
              </w:rPr>
            </w:pPr>
            <w:r w:rsidRPr="000900FC">
              <w:rPr>
                <w:rFonts w:ascii="Calibri" w:eastAsia="Times New Roman" w:hAnsi="Calibri" w:cs="Times New Roman"/>
                <w:color w:val="000000"/>
                <w:sz w:val="20"/>
                <w:szCs w:val="20"/>
                <w:lang w:eastAsia="pl-PL"/>
              </w:rPr>
              <w:t xml:space="preserve">Funkcja LUN </w:t>
            </w:r>
            <w:proofErr w:type="spellStart"/>
            <w:r w:rsidRPr="000900FC">
              <w:rPr>
                <w:rFonts w:ascii="Calibri" w:eastAsia="Times New Roman" w:hAnsi="Calibri" w:cs="Times New Roman"/>
                <w:color w:val="000000"/>
                <w:sz w:val="20"/>
                <w:szCs w:val="20"/>
                <w:lang w:eastAsia="pl-PL"/>
              </w:rPr>
              <w:t>Masking</w:t>
            </w:r>
            <w:proofErr w:type="spellEnd"/>
            <w:r w:rsidRPr="000900FC">
              <w:rPr>
                <w:rFonts w:ascii="Calibri" w:eastAsia="Times New Roman" w:hAnsi="Calibri" w:cs="Times New Roman"/>
                <w:color w:val="000000"/>
                <w:sz w:val="20"/>
                <w:szCs w:val="20"/>
                <w:lang w:eastAsia="pl-PL"/>
              </w:rPr>
              <w:t xml:space="preserve"> pozwalająca na dołączenie co najmniej 64 serwerów do macierzy.</w:t>
            </w:r>
          </w:p>
        </w:tc>
      </w:tr>
      <w:tr w:rsidR="000900FC" w:rsidRPr="000900FC" w:rsidTr="000900FC">
        <w:trPr>
          <w:trHeight w:val="300"/>
        </w:trPr>
        <w:tc>
          <w:tcPr>
            <w:tcW w:w="364" w:type="dxa"/>
            <w:tcBorders>
              <w:top w:val="nil"/>
              <w:left w:val="single" w:sz="4" w:space="0" w:color="auto"/>
              <w:bottom w:val="single" w:sz="4" w:space="0" w:color="auto"/>
              <w:right w:val="single" w:sz="4" w:space="0" w:color="auto"/>
            </w:tcBorders>
            <w:shd w:val="clear" w:color="auto" w:fill="auto"/>
            <w:vAlign w:val="center"/>
            <w:hideMark/>
          </w:tcPr>
          <w:p w:rsidR="000900FC" w:rsidRPr="000900FC" w:rsidRDefault="000900FC" w:rsidP="000900FC">
            <w:pPr>
              <w:spacing w:after="0" w:line="240" w:lineRule="auto"/>
              <w:jc w:val="center"/>
              <w:rPr>
                <w:rFonts w:ascii="Calibri" w:eastAsia="Times New Roman" w:hAnsi="Calibri" w:cs="Times New Roman"/>
                <w:b/>
                <w:bCs/>
                <w:color w:val="000000"/>
                <w:lang w:eastAsia="pl-PL"/>
              </w:rPr>
            </w:pPr>
            <w:r w:rsidRPr="000900FC">
              <w:rPr>
                <w:rFonts w:ascii="Calibri" w:eastAsia="Times New Roman" w:hAnsi="Calibri" w:cs="Times New Roman"/>
                <w:b/>
                <w:bCs/>
                <w:color w:val="000000"/>
                <w:lang w:eastAsia="pl-PL"/>
              </w:rPr>
              <w:t>15</w:t>
            </w:r>
          </w:p>
        </w:tc>
        <w:tc>
          <w:tcPr>
            <w:tcW w:w="8298" w:type="dxa"/>
            <w:tcBorders>
              <w:top w:val="nil"/>
              <w:left w:val="nil"/>
              <w:bottom w:val="single" w:sz="4" w:space="0" w:color="auto"/>
              <w:right w:val="single" w:sz="4" w:space="0" w:color="auto"/>
            </w:tcBorders>
            <w:shd w:val="clear" w:color="auto" w:fill="auto"/>
            <w:vAlign w:val="bottom"/>
            <w:hideMark/>
          </w:tcPr>
          <w:p w:rsidR="000900FC" w:rsidRPr="000900FC" w:rsidRDefault="000900FC" w:rsidP="000900FC">
            <w:pPr>
              <w:spacing w:after="0" w:line="240" w:lineRule="auto"/>
              <w:rPr>
                <w:rFonts w:ascii="Calibri" w:eastAsia="Times New Roman" w:hAnsi="Calibri" w:cs="Times New Roman"/>
                <w:color w:val="000000"/>
                <w:sz w:val="20"/>
                <w:szCs w:val="20"/>
                <w:lang w:eastAsia="pl-PL"/>
              </w:rPr>
            </w:pPr>
            <w:r w:rsidRPr="000900FC">
              <w:rPr>
                <w:rFonts w:ascii="Calibri" w:eastAsia="Times New Roman" w:hAnsi="Calibri" w:cs="Times New Roman"/>
                <w:color w:val="000000"/>
                <w:sz w:val="20"/>
                <w:szCs w:val="20"/>
                <w:lang w:eastAsia="pl-PL"/>
              </w:rPr>
              <w:t>Możliwość utworzenia co najmniej 512 dysków logicznych.</w:t>
            </w:r>
          </w:p>
        </w:tc>
      </w:tr>
      <w:tr w:rsidR="000900FC" w:rsidRPr="000900FC" w:rsidTr="000900FC">
        <w:trPr>
          <w:trHeight w:val="300"/>
        </w:trPr>
        <w:tc>
          <w:tcPr>
            <w:tcW w:w="364" w:type="dxa"/>
            <w:tcBorders>
              <w:top w:val="nil"/>
              <w:left w:val="single" w:sz="4" w:space="0" w:color="auto"/>
              <w:bottom w:val="single" w:sz="4" w:space="0" w:color="auto"/>
              <w:right w:val="single" w:sz="4" w:space="0" w:color="auto"/>
            </w:tcBorders>
            <w:shd w:val="clear" w:color="auto" w:fill="auto"/>
            <w:vAlign w:val="center"/>
            <w:hideMark/>
          </w:tcPr>
          <w:p w:rsidR="000900FC" w:rsidRPr="000900FC" w:rsidRDefault="000900FC" w:rsidP="000900FC">
            <w:pPr>
              <w:spacing w:after="0" w:line="240" w:lineRule="auto"/>
              <w:jc w:val="center"/>
              <w:rPr>
                <w:rFonts w:ascii="Calibri" w:eastAsia="Times New Roman" w:hAnsi="Calibri" w:cs="Times New Roman"/>
                <w:b/>
                <w:bCs/>
                <w:color w:val="000000"/>
                <w:lang w:eastAsia="pl-PL"/>
              </w:rPr>
            </w:pPr>
            <w:r w:rsidRPr="000900FC">
              <w:rPr>
                <w:rFonts w:ascii="Calibri" w:eastAsia="Times New Roman" w:hAnsi="Calibri" w:cs="Times New Roman"/>
                <w:b/>
                <w:bCs/>
                <w:color w:val="000000"/>
                <w:lang w:eastAsia="pl-PL"/>
              </w:rPr>
              <w:t>16</w:t>
            </w:r>
          </w:p>
        </w:tc>
        <w:tc>
          <w:tcPr>
            <w:tcW w:w="8298" w:type="dxa"/>
            <w:tcBorders>
              <w:top w:val="nil"/>
              <w:left w:val="nil"/>
              <w:bottom w:val="single" w:sz="4" w:space="0" w:color="auto"/>
              <w:right w:val="single" w:sz="4" w:space="0" w:color="auto"/>
            </w:tcBorders>
            <w:shd w:val="clear" w:color="auto" w:fill="auto"/>
            <w:vAlign w:val="bottom"/>
            <w:hideMark/>
          </w:tcPr>
          <w:p w:rsidR="000900FC" w:rsidRPr="000900FC" w:rsidRDefault="000900FC" w:rsidP="000900FC">
            <w:pPr>
              <w:spacing w:after="0" w:line="240" w:lineRule="auto"/>
              <w:rPr>
                <w:rFonts w:ascii="Calibri" w:eastAsia="Times New Roman" w:hAnsi="Calibri" w:cs="Times New Roman"/>
                <w:color w:val="000000"/>
                <w:sz w:val="20"/>
                <w:szCs w:val="20"/>
                <w:lang w:eastAsia="pl-PL"/>
              </w:rPr>
            </w:pPr>
            <w:r w:rsidRPr="000900FC">
              <w:rPr>
                <w:rFonts w:ascii="Calibri" w:eastAsia="Times New Roman" w:hAnsi="Calibri" w:cs="Times New Roman"/>
                <w:color w:val="000000"/>
                <w:sz w:val="20"/>
                <w:szCs w:val="20"/>
                <w:lang w:eastAsia="pl-PL"/>
              </w:rPr>
              <w:t>Co najmniej dwa redundantne zasilacze typu Hot-Plug</w:t>
            </w:r>
          </w:p>
        </w:tc>
      </w:tr>
      <w:tr w:rsidR="000900FC" w:rsidRPr="000900FC" w:rsidTr="000900FC">
        <w:trPr>
          <w:trHeight w:val="300"/>
        </w:trPr>
        <w:tc>
          <w:tcPr>
            <w:tcW w:w="364" w:type="dxa"/>
            <w:tcBorders>
              <w:top w:val="nil"/>
              <w:left w:val="single" w:sz="4" w:space="0" w:color="auto"/>
              <w:bottom w:val="single" w:sz="4" w:space="0" w:color="auto"/>
              <w:right w:val="single" w:sz="4" w:space="0" w:color="auto"/>
            </w:tcBorders>
            <w:shd w:val="clear" w:color="auto" w:fill="auto"/>
            <w:vAlign w:val="center"/>
            <w:hideMark/>
          </w:tcPr>
          <w:p w:rsidR="000900FC" w:rsidRPr="000900FC" w:rsidRDefault="000900FC" w:rsidP="000900FC">
            <w:pPr>
              <w:spacing w:after="0" w:line="240" w:lineRule="auto"/>
              <w:jc w:val="center"/>
              <w:rPr>
                <w:rFonts w:ascii="Calibri" w:eastAsia="Times New Roman" w:hAnsi="Calibri" w:cs="Times New Roman"/>
                <w:b/>
                <w:bCs/>
                <w:color w:val="000000"/>
                <w:lang w:eastAsia="pl-PL"/>
              </w:rPr>
            </w:pPr>
            <w:r w:rsidRPr="000900FC">
              <w:rPr>
                <w:rFonts w:ascii="Calibri" w:eastAsia="Times New Roman" w:hAnsi="Calibri" w:cs="Times New Roman"/>
                <w:b/>
                <w:bCs/>
                <w:color w:val="000000"/>
                <w:lang w:eastAsia="pl-PL"/>
              </w:rPr>
              <w:lastRenderedPageBreak/>
              <w:t>17</w:t>
            </w:r>
          </w:p>
        </w:tc>
        <w:tc>
          <w:tcPr>
            <w:tcW w:w="8298" w:type="dxa"/>
            <w:tcBorders>
              <w:top w:val="nil"/>
              <w:left w:val="nil"/>
              <w:bottom w:val="single" w:sz="4" w:space="0" w:color="auto"/>
              <w:right w:val="single" w:sz="4" w:space="0" w:color="auto"/>
            </w:tcBorders>
            <w:shd w:val="clear" w:color="auto" w:fill="auto"/>
            <w:vAlign w:val="bottom"/>
            <w:hideMark/>
          </w:tcPr>
          <w:p w:rsidR="000900FC" w:rsidRPr="000900FC" w:rsidRDefault="000900FC" w:rsidP="000900FC">
            <w:pPr>
              <w:spacing w:after="0" w:line="240" w:lineRule="auto"/>
              <w:rPr>
                <w:rFonts w:ascii="Calibri" w:eastAsia="Times New Roman" w:hAnsi="Calibri" w:cs="Times New Roman"/>
                <w:color w:val="000000"/>
                <w:sz w:val="20"/>
                <w:szCs w:val="20"/>
                <w:lang w:eastAsia="pl-PL"/>
              </w:rPr>
            </w:pPr>
            <w:r w:rsidRPr="000900FC">
              <w:rPr>
                <w:rFonts w:ascii="Calibri" w:eastAsia="Times New Roman" w:hAnsi="Calibri" w:cs="Times New Roman"/>
                <w:color w:val="000000"/>
                <w:sz w:val="20"/>
                <w:szCs w:val="20"/>
                <w:lang w:eastAsia="pl-PL"/>
              </w:rPr>
              <w:t>Redundantne wentylatory w półce</w:t>
            </w:r>
          </w:p>
        </w:tc>
      </w:tr>
      <w:tr w:rsidR="000900FC" w:rsidRPr="000900FC" w:rsidTr="000900FC">
        <w:trPr>
          <w:trHeight w:val="300"/>
        </w:trPr>
        <w:tc>
          <w:tcPr>
            <w:tcW w:w="364" w:type="dxa"/>
            <w:tcBorders>
              <w:top w:val="nil"/>
              <w:left w:val="single" w:sz="4" w:space="0" w:color="auto"/>
              <w:bottom w:val="single" w:sz="4" w:space="0" w:color="auto"/>
              <w:right w:val="single" w:sz="4" w:space="0" w:color="auto"/>
            </w:tcBorders>
            <w:shd w:val="clear" w:color="auto" w:fill="auto"/>
            <w:vAlign w:val="center"/>
            <w:hideMark/>
          </w:tcPr>
          <w:p w:rsidR="000900FC" w:rsidRPr="000900FC" w:rsidRDefault="000900FC" w:rsidP="000900FC">
            <w:pPr>
              <w:spacing w:after="0" w:line="240" w:lineRule="auto"/>
              <w:jc w:val="center"/>
              <w:rPr>
                <w:rFonts w:ascii="Calibri" w:eastAsia="Times New Roman" w:hAnsi="Calibri" w:cs="Times New Roman"/>
                <w:b/>
                <w:bCs/>
                <w:color w:val="000000"/>
                <w:lang w:eastAsia="pl-PL"/>
              </w:rPr>
            </w:pPr>
            <w:r w:rsidRPr="000900FC">
              <w:rPr>
                <w:rFonts w:ascii="Calibri" w:eastAsia="Times New Roman" w:hAnsi="Calibri" w:cs="Times New Roman"/>
                <w:b/>
                <w:bCs/>
                <w:color w:val="000000"/>
                <w:lang w:eastAsia="pl-PL"/>
              </w:rPr>
              <w:t>18</w:t>
            </w:r>
          </w:p>
        </w:tc>
        <w:tc>
          <w:tcPr>
            <w:tcW w:w="8298" w:type="dxa"/>
            <w:tcBorders>
              <w:top w:val="nil"/>
              <w:left w:val="nil"/>
              <w:bottom w:val="single" w:sz="4" w:space="0" w:color="auto"/>
              <w:right w:val="single" w:sz="4" w:space="0" w:color="auto"/>
            </w:tcBorders>
            <w:shd w:val="clear" w:color="auto" w:fill="auto"/>
            <w:vAlign w:val="bottom"/>
            <w:hideMark/>
          </w:tcPr>
          <w:p w:rsidR="000900FC" w:rsidRPr="000900FC" w:rsidRDefault="00984E5F" w:rsidP="000900FC">
            <w:pPr>
              <w:spacing w:after="0" w:line="240" w:lineRule="auto"/>
              <w:rPr>
                <w:rFonts w:ascii="Calibri" w:eastAsia="Times New Roman" w:hAnsi="Calibri" w:cs="Times New Roman"/>
                <w:color w:val="000000"/>
                <w:sz w:val="20"/>
                <w:szCs w:val="20"/>
                <w:lang w:eastAsia="pl-PL"/>
              </w:rPr>
            </w:pPr>
            <w:r>
              <w:rPr>
                <w:rFonts w:ascii="Calibri" w:eastAsia="Times New Roman" w:hAnsi="Calibri" w:cs="Times New Roman"/>
                <w:color w:val="000000"/>
                <w:sz w:val="20"/>
                <w:szCs w:val="20"/>
                <w:lang w:eastAsia="pl-PL"/>
              </w:rPr>
              <w:t>Sprzętowy RAID: 0, 1,</w:t>
            </w:r>
            <w:r w:rsidR="000900FC" w:rsidRPr="000900FC">
              <w:rPr>
                <w:rFonts w:ascii="Calibri" w:eastAsia="Times New Roman" w:hAnsi="Calibri" w:cs="Times New Roman"/>
                <w:color w:val="000000"/>
                <w:sz w:val="20"/>
                <w:szCs w:val="20"/>
                <w:lang w:eastAsia="pl-PL"/>
              </w:rPr>
              <w:t xml:space="preserve"> 5, 6, 10</w:t>
            </w:r>
          </w:p>
        </w:tc>
      </w:tr>
      <w:tr w:rsidR="000900FC" w:rsidRPr="000900FC" w:rsidTr="000900FC">
        <w:trPr>
          <w:trHeight w:val="1290"/>
        </w:trPr>
        <w:tc>
          <w:tcPr>
            <w:tcW w:w="364" w:type="dxa"/>
            <w:tcBorders>
              <w:top w:val="nil"/>
              <w:left w:val="single" w:sz="4" w:space="0" w:color="auto"/>
              <w:bottom w:val="single" w:sz="4" w:space="0" w:color="auto"/>
              <w:right w:val="single" w:sz="4" w:space="0" w:color="auto"/>
            </w:tcBorders>
            <w:shd w:val="clear" w:color="auto" w:fill="auto"/>
            <w:vAlign w:val="center"/>
            <w:hideMark/>
          </w:tcPr>
          <w:p w:rsidR="000900FC" w:rsidRPr="000900FC" w:rsidRDefault="000900FC" w:rsidP="000900FC">
            <w:pPr>
              <w:spacing w:after="0" w:line="240" w:lineRule="auto"/>
              <w:jc w:val="center"/>
              <w:rPr>
                <w:rFonts w:ascii="Calibri" w:eastAsia="Times New Roman" w:hAnsi="Calibri" w:cs="Times New Roman"/>
                <w:b/>
                <w:bCs/>
                <w:color w:val="000000"/>
                <w:lang w:eastAsia="pl-PL"/>
              </w:rPr>
            </w:pPr>
            <w:r w:rsidRPr="000900FC">
              <w:rPr>
                <w:rFonts w:ascii="Calibri" w:eastAsia="Times New Roman" w:hAnsi="Calibri" w:cs="Times New Roman"/>
                <w:b/>
                <w:bCs/>
                <w:color w:val="000000"/>
                <w:lang w:eastAsia="pl-PL"/>
              </w:rPr>
              <w:t>19</w:t>
            </w:r>
          </w:p>
        </w:tc>
        <w:tc>
          <w:tcPr>
            <w:tcW w:w="8298" w:type="dxa"/>
            <w:tcBorders>
              <w:top w:val="nil"/>
              <w:left w:val="nil"/>
              <w:bottom w:val="single" w:sz="4" w:space="0" w:color="auto"/>
              <w:right w:val="single" w:sz="4" w:space="0" w:color="auto"/>
            </w:tcBorders>
            <w:shd w:val="clear" w:color="auto" w:fill="auto"/>
            <w:vAlign w:val="bottom"/>
            <w:hideMark/>
          </w:tcPr>
          <w:p w:rsidR="000900FC" w:rsidRPr="000900FC" w:rsidRDefault="000900FC" w:rsidP="000900FC">
            <w:pPr>
              <w:spacing w:after="0" w:line="240" w:lineRule="auto"/>
              <w:rPr>
                <w:rFonts w:ascii="Calibri" w:eastAsia="Times New Roman" w:hAnsi="Calibri" w:cs="Times New Roman"/>
                <w:color w:val="000000"/>
                <w:sz w:val="20"/>
                <w:szCs w:val="20"/>
                <w:lang w:eastAsia="pl-PL"/>
              </w:rPr>
            </w:pPr>
            <w:r w:rsidRPr="000900FC">
              <w:rPr>
                <w:rFonts w:ascii="Calibri" w:eastAsia="Times New Roman" w:hAnsi="Calibri" w:cs="Times New Roman"/>
                <w:color w:val="000000"/>
                <w:sz w:val="20"/>
                <w:szCs w:val="20"/>
                <w:lang w:eastAsia="pl-PL"/>
              </w:rPr>
              <w:t>Dodatkowo macierz musi posiadać mechanizm tworzenia wirtualnej przestrzeni na minimum 50 dyskach macierzy wraz z wyliczaniem parzystości oraz podwójnej parzystości w celu zabezpieczenia danych. Mechanizm ten musi być przygotowany do optymalizacji procesów odtwarzania dysków pojemnościowych NL_SAS.</w:t>
            </w:r>
          </w:p>
        </w:tc>
      </w:tr>
      <w:tr w:rsidR="000900FC" w:rsidRPr="000900FC" w:rsidTr="000900FC">
        <w:trPr>
          <w:trHeight w:val="300"/>
        </w:trPr>
        <w:tc>
          <w:tcPr>
            <w:tcW w:w="364" w:type="dxa"/>
            <w:tcBorders>
              <w:top w:val="nil"/>
              <w:left w:val="single" w:sz="4" w:space="0" w:color="auto"/>
              <w:bottom w:val="single" w:sz="4" w:space="0" w:color="auto"/>
              <w:right w:val="single" w:sz="4" w:space="0" w:color="auto"/>
            </w:tcBorders>
            <w:shd w:val="clear" w:color="auto" w:fill="auto"/>
            <w:vAlign w:val="center"/>
            <w:hideMark/>
          </w:tcPr>
          <w:p w:rsidR="000900FC" w:rsidRPr="000900FC" w:rsidRDefault="000900FC" w:rsidP="000900FC">
            <w:pPr>
              <w:spacing w:after="0" w:line="240" w:lineRule="auto"/>
              <w:jc w:val="center"/>
              <w:rPr>
                <w:rFonts w:ascii="Calibri" w:eastAsia="Times New Roman" w:hAnsi="Calibri" w:cs="Times New Roman"/>
                <w:b/>
                <w:bCs/>
                <w:color w:val="000000"/>
                <w:lang w:eastAsia="pl-PL"/>
              </w:rPr>
            </w:pPr>
            <w:r w:rsidRPr="000900FC">
              <w:rPr>
                <w:rFonts w:ascii="Calibri" w:eastAsia="Times New Roman" w:hAnsi="Calibri" w:cs="Times New Roman"/>
                <w:b/>
                <w:bCs/>
                <w:color w:val="000000"/>
                <w:lang w:eastAsia="pl-PL"/>
              </w:rPr>
              <w:t>20</w:t>
            </w:r>
          </w:p>
        </w:tc>
        <w:tc>
          <w:tcPr>
            <w:tcW w:w="8298" w:type="dxa"/>
            <w:tcBorders>
              <w:top w:val="nil"/>
              <w:left w:val="nil"/>
              <w:bottom w:val="single" w:sz="4" w:space="0" w:color="auto"/>
              <w:right w:val="single" w:sz="4" w:space="0" w:color="auto"/>
            </w:tcBorders>
            <w:shd w:val="clear" w:color="auto" w:fill="auto"/>
            <w:vAlign w:val="bottom"/>
            <w:hideMark/>
          </w:tcPr>
          <w:p w:rsidR="000900FC" w:rsidRPr="000900FC" w:rsidRDefault="000900FC" w:rsidP="000900FC">
            <w:pPr>
              <w:spacing w:after="0" w:line="240" w:lineRule="auto"/>
              <w:rPr>
                <w:rFonts w:ascii="Calibri" w:eastAsia="Times New Roman" w:hAnsi="Calibri" w:cs="Times New Roman"/>
                <w:color w:val="000000"/>
                <w:sz w:val="20"/>
                <w:szCs w:val="20"/>
                <w:lang w:eastAsia="pl-PL"/>
              </w:rPr>
            </w:pPr>
            <w:r w:rsidRPr="000900FC">
              <w:rPr>
                <w:rFonts w:ascii="Calibri" w:eastAsia="Times New Roman" w:hAnsi="Calibri" w:cs="Times New Roman"/>
                <w:color w:val="000000"/>
                <w:sz w:val="20"/>
                <w:szCs w:val="20"/>
                <w:lang w:eastAsia="pl-PL"/>
              </w:rPr>
              <w:t>Wsparcie dla systemów operacyjnych Windows, Linux, Vmware</w:t>
            </w:r>
          </w:p>
        </w:tc>
      </w:tr>
      <w:tr w:rsidR="000900FC" w:rsidRPr="000900FC" w:rsidTr="000900FC">
        <w:trPr>
          <w:trHeight w:val="300"/>
        </w:trPr>
        <w:tc>
          <w:tcPr>
            <w:tcW w:w="364" w:type="dxa"/>
            <w:tcBorders>
              <w:top w:val="nil"/>
              <w:left w:val="single" w:sz="4" w:space="0" w:color="auto"/>
              <w:bottom w:val="single" w:sz="4" w:space="0" w:color="auto"/>
              <w:right w:val="single" w:sz="4" w:space="0" w:color="auto"/>
            </w:tcBorders>
            <w:shd w:val="clear" w:color="auto" w:fill="auto"/>
            <w:vAlign w:val="center"/>
            <w:hideMark/>
          </w:tcPr>
          <w:p w:rsidR="000900FC" w:rsidRPr="000900FC" w:rsidRDefault="000900FC" w:rsidP="000900FC">
            <w:pPr>
              <w:spacing w:after="0" w:line="240" w:lineRule="auto"/>
              <w:jc w:val="center"/>
              <w:rPr>
                <w:rFonts w:ascii="Calibri" w:eastAsia="Times New Roman" w:hAnsi="Calibri" w:cs="Times New Roman"/>
                <w:b/>
                <w:bCs/>
                <w:color w:val="000000"/>
                <w:lang w:eastAsia="pl-PL"/>
              </w:rPr>
            </w:pPr>
            <w:r w:rsidRPr="000900FC">
              <w:rPr>
                <w:rFonts w:ascii="Calibri" w:eastAsia="Times New Roman" w:hAnsi="Calibri" w:cs="Times New Roman"/>
                <w:b/>
                <w:bCs/>
                <w:color w:val="000000"/>
                <w:lang w:eastAsia="pl-PL"/>
              </w:rPr>
              <w:t>21</w:t>
            </w:r>
          </w:p>
        </w:tc>
        <w:tc>
          <w:tcPr>
            <w:tcW w:w="8298" w:type="dxa"/>
            <w:tcBorders>
              <w:top w:val="nil"/>
              <w:left w:val="nil"/>
              <w:bottom w:val="single" w:sz="4" w:space="0" w:color="auto"/>
              <w:right w:val="single" w:sz="4" w:space="0" w:color="auto"/>
            </w:tcBorders>
            <w:shd w:val="clear" w:color="auto" w:fill="auto"/>
            <w:vAlign w:val="bottom"/>
            <w:hideMark/>
          </w:tcPr>
          <w:p w:rsidR="000900FC" w:rsidRPr="000900FC" w:rsidRDefault="000900FC" w:rsidP="000900FC">
            <w:pPr>
              <w:spacing w:after="0" w:line="240" w:lineRule="auto"/>
              <w:rPr>
                <w:rFonts w:ascii="Calibri" w:eastAsia="Times New Roman" w:hAnsi="Calibri" w:cs="Times New Roman"/>
                <w:color w:val="000000"/>
                <w:sz w:val="20"/>
                <w:szCs w:val="20"/>
                <w:lang w:eastAsia="pl-PL"/>
              </w:rPr>
            </w:pPr>
            <w:r w:rsidRPr="000900FC">
              <w:rPr>
                <w:rFonts w:ascii="Calibri" w:eastAsia="Times New Roman" w:hAnsi="Calibri" w:cs="Times New Roman"/>
                <w:color w:val="000000"/>
                <w:sz w:val="20"/>
                <w:szCs w:val="20"/>
                <w:lang w:eastAsia="pl-PL"/>
              </w:rPr>
              <w:t>Możliwość utworzenia aktywnych dysków zapasowych</w:t>
            </w:r>
          </w:p>
        </w:tc>
      </w:tr>
      <w:tr w:rsidR="000900FC" w:rsidRPr="000900FC" w:rsidTr="000900FC">
        <w:trPr>
          <w:trHeight w:val="1035"/>
        </w:trPr>
        <w:tc>
          <w:tcPr>
            <w:tcW w:w="364" w:type="dxa"/>
            <w:tcBorders>
              <w:top w:val="nil"/>
              <w:left w:val="single" w:sz="4" w:space="0" w:color="auto"/>
              <w:bottom w:val="single" w:sz="4" w:space="0" w:color="auto"/>
              <w:right w:val="single" w:sz="4" w:space="0" w:color="auto"/>
            </w:tcBorders>
            <w:shd w:val="clear" w:color="auto" w:fill="auto"/>
            <w:vAlign w:val="center"/>
            <w:hideMark/>
          </w:tcPr>
          <w:p w:rsidR="000900FC" w:rsidRPr="000900FC" w:rsidRDefault="000900FC" w:rsidP="000900FC">
            <w:pPr>
              <w:spacing w:after="0" w:line="240" w:lineRule="auto"/>
              <w:jc w:val="center"/>
              <w:rPr>
                <w:rFonts w:ascii="Calibri" w:eastAsia="Times New Roman" w:hAnsi="Calibri" w:cs="Times New Roman"/>
                <w:b/>
                <w:bCs/>
                <w:color w:val="000000"/>
                <w:lang w:eastAsia="pl-PL"/>
              </w:rPr>
            </w:pPr>
            <w:r w:rsidRPr="000900FC">
              <w:rPr>
                <w:rFonts w:ascii="Calibri" w:eastAsia="Times New Roman" w:hAnsi="Calibri" w:cs="Times New Roman"/>
                <w:b/>
                <w:bCs/>
                <w:color w:val="000000"/>
                <w:lang w:eastAsia="pl-PL"/>
              </w:rPr>
              <w:t>22</w:t>
            </w:r>
          </w:p>
        </w:tc>
        <w:tc>
          <w:tcPr>
            <w:tcW w:w="8298" w:type="dxa"/>
            <w:tcBorders>
              <w:top w:val="nil"/>
              <w:left w:val="nil"/>
              <w:bottom w:val="single" w:sz="4" w:space="0" w:color="auto"/>
              <w:right w:val="single" w:sz="4" w:space="0" w:color="auto"/>
            </w:tcBorders>
            <w:shd w:val="clear" w:color="auto" w:fill="auto"/>
            <w:vAlign w:val="bottom"/>
            <w:hideMark/>
          </w:tcPr>
          <w:p w:rsidR="000900FC" w:rsidRPr="000900FC" w:rsidRDefault="000900FC" w:rsidP="000900FC">
            <w:pPr>
              <w:spacing w:after="0" w:line="240" w:lineRule="auto"/>
              <w:rPr>
                <w:rFonts w:ascii="Calibri" w:eastAsia="Times New Roman" w:hAnsi="Calibri" w:cs="Times New Roman"/>
                <w:color w:val="000000"/>
                <w:sz w:val="20"/>
                <w:szCs w:val="20"/>
                <w:lang w:eastAsia="pl-PL"/>
              </w:rPr>
            </w:pPr>
            <w:r w:rsidRPr="000900FC">
              <w:rPr>
                <w:rFonts w:ascii="Calibri" w:eastAsia="Times New Roman" w:hAnsi="Calibri" w:cs="Times New Roman"/>
                <w:color w:val="000000"/>
                <w:sz w:val="20"/>
                <w:szCs w:val="20"/>
                <w:lang w:eastAsia="pl-PL"/>
              </w:rPr>
              <w:t xml:space="preserve">Oferowana macierz powinna zapewniać możliwość wykonywania szybkich kopi danych typu </w:t>
            </w:r>
            <w:proofErr w:type="spellStart"/>
            <w:r w:rsidRPr="000900FC">
              <w:rPr>
                <w:rFonts w:ascii="Calibri" w:eastAsia="Times New Roman" w:hAnsi="Calibri" w:cs="Times New Roman"/>
                <w:color w:val="000000"/>
                <w:sz w:val="20"/>
                <w:szCs w:val="20"/>
                <w:lang w:eastAsia="pl-PL"/>
              </w:rPr>
              <w:t>Snapshot</w:t>
            </w:r>
            <w:proofErr w:type="spellEnd"/>
            <w:r w:rsidRPr="000900FC">
              <w:rPr>
                <w:rFonts w:ascii="Calibri" w:eastAsia="Times New Roman" w:hAnsi="Calibri" w:cs="Times New Roman"/>
                <w:color w:val="000000"/>
                <w:sz w:val="20"/>
                <w:szCs w:val="20"/>
                <w:lang w:eastAsia="pl-PL"/>
              </w:rPr>
              <w:t xml:space="preserve"> dysków logicznych z poziomu kontrolerów macierzowych. Oferowana macierz powinna wspierać min. 128 </w:t>
            </w:r>
            <w:proofErr w:type="spellStart"/>
            <w:r w:rsidRPr="000900FC">
              <w:rPr>
                <w:rFonts w:ascii="Calibri" w:eastAsia="Times New Roman" w:hAnsi="Calibri" w:cs="Times New Roman"/>
                <w:color w:val="000000"/>
                <w:sz w:val="20"/>
                <w:szCs w:val="20"/>
                <w:lang w:eastAsia="pl-PL"/>
              </w:rPr>
              <w:t>snapshoty</w:t>
            </w:r>
            <w:proofErr w:type="spellEnd"/>
            <w:r w:rsidRPr="000900FC">
              <w:rPr>
                <w:rFonts w:ascii="Calibri" w:eastAsia="Times New Roman" w:hAnsi="Calibri" w:cs="Times New Roman"/>
                <w:color w:val="000000"/>
                <w:sz w:val="20"/>
                <w:szCs w:val="20"/>
                <w:lang w:eastAsia="pl-PL"/>
              </w:rPr>
              <w:t xml:space="preserve"> per wolumen – funkcjonalność musi być zawarta w cenie urządzenia. </w:t>
            </w:r>
          </w:p>
        </w:tc>
      </w:tr>
      <w:tr w:rsidR="000900FC" w:rsidRPr="000900FC" w:rsidTr="000900FC">
        <w:trPr>
          <w:trHeight w:val="525"/>
        </w:trPr>
        <w:tc>
          <w:tcPr>
            <w:tcW w:w="364" w:type="dxa"/>
            <w:tcBorders>
              <w:top w:val="nil"/>
              <w:left w:val="single" w:sz="4" w:space="0" w:color="auto"/>
              <w:bottom w:val="single" w:sz="4" w:space="0" w:color="auto"/>
              <w:right w:val="single" w:sz="4" w:space="0" w:color="auto"/>
            </w:tcBorders>
            <w:shd w:val="clear" w:color="auto" w:fill="auto"/>
            <w:vAlign w:val="center"/>
            <w:hideMark/>
          </w:tcPr>
          <w:p w:rsidR="000900FC" w:rsidRPr="000900FC" w:rsidRDefault="000900FC" w:rsidP="000900FC">
            <w:pPr>
              <w:spacing w:after="0" w:line="240" w:lineRule="auto"/>
              <w:jc w:val="center"/>
              <w:rPr>
                <w:rFonts w:ascii="Calibri" w:eastAsia="Times New Roman" w:hAnsi="Calibri" w:cs="Times New Roman"/>
                <w:b/>
                <w:bCs/>
                <w:color w:val="000000"/>
                <w:lang w:eastAsia="pl-PL"/>
              </w:rPr>
            </w:pPr>
            <w:r w:rsidRPr="000900FC">
              <w:rPr>
                <w:rFonts w:ascii="Calibri" w:eastAsia="Times New Roman" w:hAnsi="Calibri" w:cs="Times New Roman"/>
                <w:b/>
                <w:bCs/>
                <w:color w:val="000000"/>
                <w:lang w:eastAsia="pl-PL"/>
              </w:rPr>
              <w:t>23</w:t>
            </w:r>
          </w:p>
        </w:tc>
        <w:tc>
          <w:tcPr>
            <w:tcW w:w="8298" w:type="dxa"/>
            <w:tcBorders>
              <w:top w:val="nil"/>
              <w:left w:val="nil"/>
              <w:bottom w:val="single" w:sz="4" w:space="0" w:color="auto"/>
              <w:right w:val="single" w:sz="4" w:space="0" w:color="auto"/>
            </w:tcBorders>
            <w:shd w:val="clear" w:color="auto" w:fill="auto"/>
            <w:vAlign w:val="bottom"/>
            <w:hideMark/>
          </w:tcPr>
          <w:p w:rsidR="000900FC" w:rsidRPr="000900FC" w:rsidRDefault="000900FC" w:rsidP="000900FC">
            <w:pPr>
              <w:spacing w:after="0" w:line="240" w:lineRule="auto"/>
              <w:rPr>
                <w:rFonts w:ascii="Calibri" w:eastAsia="Times New Roman" w:hAnsi="Calibri" w:cs="Times New Roman"/>
                <w:color w:val="000000"/>
                <w:sz w:val="20"/>
                <w:szCs w:val="20"/>
                <w:lang w:eastAsia="pl-PL"/>
              </w:rPr>
            </w:pPr>
            <w:r w:rsidRPr="000900FC">
              <w:rPr>
                <w:rFonts w:ascii="Calibri" w:eastAsia="Times New Roman" w:hAnsi="Calibri" w:cs="Times New Roman"/>
                <w:color w:val="000000"/>
                <w:sz w:val="20"/>
                <w:szCs w:val="20"/>
                <w:lang w:eastAsia="pl-PL"/>
              </w:rPr>
              <w:t>Zapewnienie ciągłości dostępu do danych w przypadku uszkodzenia jednej ścieżki dostępu dla wspieranych systemów operacyjnych (</w:t>
            </w:r>
            <w:proofErr w:type="spellStart"/>
            <w:r w:rsidRPr="000900FC">
              <w:rPr>
                <w:rFonts w:ascii="Calibri" w:eastAsia="Times New Roman" w:hAnsi="Calibri" w:cs="Times New Roman"/>
                <w:color w:val="000000"/>
                <w:sz w:val="20"/>
                <w:szCs w:val="20"/>
                <w:lang w:eastAsia="pl-PL"/>
              </w:rPr>
              <w:t>Multipathing</w:t>
            </w:r>
            <w:proofErr w:type="spellEnd"/>
            <w:r w:rsidRPr="000900FC">
              <w:rPr>
                <w:rFonts w:ascii="Calibri" w:eastAsia="Times New Roman" w:hAnsi="Calibri" w:cs="Times New Roman"/>
                <w:color w:val="000000"/>
                <w:sz w:val="20"/>
                <w:szCs w:val="20"/>
                <w:lang w:eastAsia="pl-PL"/>
              </w:rPr>
              <w:t>)</w:t>
            </w:r>
          </w:p>
        </w:tc>
      </w:tr>
      <w:tr w:rsidR="000900FC" w:rsidRPr="000900FC" w:rsidTr="000900FC">
        <w:trPr>
          <w:trHeight w:val="300"/>
        </w:trPr>
        <w:tc>
          <w:tcPr>
            <w:tcW w:w="364" w:type="dxa"/>
            <w:tcBorders>
              <w:top w:val="nil"/>
              <w:left w:val="single" w:sz="4" w:space="0" w:color="auto"/>
              <w:bottom w:val="single" w:sz="4" w:space="0" w:color="auto"/>
              <w:right w:val="single" w:sz="4" w:space="0" w:color="auto"/>
            </w:tcBorders>
            <w:shd w:val="clear" w:color="auto" w:fill="auto"/>
            <w:vAlign w:val="center"/>
            <w:hideMark/>
          </w:tcPr>
          <w:p w:rsidR="000900FC" w:rsidRPr="000900FC" w:rsidRDefault="000900FC" w:rsidP="000900FC">
            <w:pPr>
              <w:spacing w:after="0" w:line="240" w:lineRule="auto"/>
              <w:jc w:val="center"/>
              <w:rPr>
                <w:rFonts w:ascii="Calibri" w:eastAsia="Times New Roman" w:hAnsi="Calibri" w:cs="Times New Roman"/>
                <w:b/>
                <w:bCs/>
                <w:color w:val="000000"/>
                <w:lang w:eastAsia="pl-PL"/>
              </w:rPr>
            </w:pPr>
            <w:r w:rsidRPr="000900FC">
              <w:rPr>
                <w:rFonts w:ascii="Calibri" w:eastAsia="Times New Roman" w:hAnsi="Calibri" w:cs="Times New Roman"/>
                <w:b/>
                <w:bCs/>
                <w:color w:val="000000"/>
                <w:lang w:eastAsia="pl-PL"/>
              </w:rPr>
              <w:t>24</w:t>
            </w:r>
          </w:p>
        </w:tc>
        <w:tc>
          <w:tcPr>
            <w:tcW w:w="8298" w:type="dxa"/>
            <w:tcBorders>
              <w:top w:val="nil"/>
              <w:left w:val="nil"/>
              <w:bottom w:val="single" w:sz="4" w:space="0" w:color="auto"/>
              <w:right w:val="single" w:sz="4" w:space="0" w:color="auto"/>
            </w:tcBorders>
            <w:shd w:val="clear" w:color="auto" w:fill="auto"/>
            <w:vAlign w:val="bottom"/>
            <w:hideMark/>
          </w:tcPr>
          <w:p w:rsidR="000900FC" w:rsidRPr="000900FC" w:rsidRDefault="000900FC" w:rsidP="000900FC">
            <w:pPr>
              <w:spacing w:after="0" w:line="240" w:lineRule="auto"/>
              <w:rPr>
                <w:rFonts w:ascii="Calibri" w:eastAsia="Times New Roman" w:hAnsi="Calibri" w:cs="Times New Roman"/>
                <w:color w:val="000000"/>
                <w:sz w:val="20"/>
                <w:szCs w:val="20"/>
                <w:lang w:eastAsia="pl-PL"/>
              </w:rPr>
            </w:pPr>
            <w:r w:rsidRPr="000900FC">
              <w:rPr>
                <w:rFonts w:ascii="Calibri" w:eastAsia="Times New Roman" w:hAnsi="Calibri" w:cs="Times New Roman"/>
                <w:color w:val="000000"/>
                <w:sz w:val="20"/>
                <w:szCs w:val="20"/>
                <w:lang w:eastAsia="pl-PL"/>
              </w:rPr>
              <w:t>Zarządzanie macierzą zdalnie poprzez przeglądarkę i z linii poleceń.</w:t>
            </w:r>
          </w:p>
        </w:tc>
      </w:tr>
      <w:tr w:rsidR="000900FC" w:rsidRPr="000900FC" w:rsidTr="000900FC">
        <w:trPr>
          <w:trHeight w:val="300"/>
        </w:trPr>
        <w:tc>
          <w:tcPr>
            <w:tcW w:w="364" w:type="dxa"/>
            <w:tcBorders>
              <w:top w:val="nil"/>
              <w:left w:val="single" w:sz="4" w:space="0" w:color="auto"/>
              <w:bottom w:val="single" w:sz="4" w:space="0" w:color="auto"/>
              <w:right w:val="single" w:sz="4" w:space="0" w:color="auto"/>
            </w:tcBorders>
            <w:shd w:val="clear" w:color="auto" w:fill="auto"/>
            <w:vAlign w:val="center"/>
            <w:hideMark/>
          </w:tcPr>
          <w:p w:rsidR="000900FC" w:rsidRPr="000900FC" w:rsidRDefault="000900FC" w:rsidP="000900FC">
            <w:pPr>
              <w:spacing w:after="0" w:line="240" w:lineRule="auto"/>
              <w:jc w:val="center"/>
              <w:rPr>
                <w:rFonts w:ascii="Calibri" w:eastAsia="Times New Roman" w:hAnsi="Calibri" w:cs="Times New Roman"/>
                <w:b/>
                <w:bCs/>
                <w:color w:val="000000"/>
                <w:lang w:eastAsia="pl-PL"/>
              </w:rPr>
            </w:pPr>
            <w:r w:rsidRPr="000900FC">
              <w:rPr>
                <w:rFonts w:ascii="Calibri" w:eastAsia="Times New Roman" w:hAnsi="Calibri" w:cs="Times New Roman"/>
                <w:b/>
                <w:bCs/>
                <w:color w:val="000000"/>
                <w:lang w:eastAsia="pl-PL"/>
              </w:rPr>
              <w:t>25</w:t>
            </w:r>
          </w:p>
        </w:tc>
        <w:tc>
          <w:tcPr>
            <w:tcW w:w="8298" w:type="dxa"/>
            <w:tcBorders>
              <w:top w:val="nil"/>
              <w:left w:val="nil"/>
              <w:bottom w:val="single" w:sz="4" w:space="0" w:color="auto"/>
              <w:right w:val="single" w:sz="4" w:space="0" w:color="auto"/>
            </w:tcBorders>
            <w:shd w:val="clear" w:color="auto" w:fill="auto"/>
            <w:vAlign w:val="bottom"/>
            <w:hideMark/>
          </w:tcPr>
          <w:p w:rsidR="000900FC" w:rsidRPr="000900FC" w:rsidRDefault="000900FC" w:rsidP="000900FC">
            <w:pPr>
              <w:spacing w:after="0" w:line="240" w:lineRule="auto"/>
              <w:rPr>
                <w:rFonts w:ascii="Calibri" w:eastAsia="Times New Roman" w:hAnsi="Calibri" w:cs="Times New Roman"/>
                <w:color w:val="000000"/>
                <w:sz w:val="20"/>
                <w:szCs w:val="20"/>
                <w:lang w:eastAsia="pl-PL"/>
              </w:rPr>
            </w:pPr>
            <w:r w:rsidRPr="000900FC">
              <w:rPr>
                <w:rFonts w:ascii="Calibri" w:eastAsia="Times New Roman" w:hAnsi="Calibri" w:cs="Times New Roman"/>
                <w:color w:val="000000"/>
                <w:sz w:val="20"/>
                <w:szCs w:val="20"/>
                <w:lang w:eastAsia="pl-PL"/>
              </w:rPr>
              <w:t>Każdy z kontrolerów wyposażony w dedykowany interfejs zarządzający LAN.</w:t>
            </w:r>
          </w:p>
        </w:tc>
      </w:tr>
      <w:tr w:rsidR="000900FC" w:rsidRPr="000900FC" w:rsidTr="000900FC">
        <w:trPr>
          <w:trHeight w:val="780"/>
        </w:trPr>
        <w:tc>
          <w:tcPr>
            <w:tcW w:w="364" w:type="dxa"/>
            <w:tcBorders>
              <w:top w:val="nil"/>
              <w:left w:val="single" w:sz="4" w:space="0" w:color="auto"/>
              <w:bottom w:val="single" w:sz="4" w:space="0" w:color="auto"/>
              <w:right w:val="single" w:sz="4" w:space="0" w:color="auto"/>
            </w:tcBorders>
            <w:shd w:val="clear" w:color="auto" w:fill="auto"/>
            <w:vAlign w:val="center"/>
            <w:hideMark/>
          </w:tcPr>
          <w:p w:rsidR="000900FC" w:rsidRPr="000900FC" w:rsidRDefault="000900FC" w:rsidP="000900FC">
            <w:pPr>
              <w:spacing w:after="0" w:line="240" w:lineRule="auto"/>
              <w:jc w:val="center"/>
              <w:rPr>
                <w:rFonts w:ascii="Calibri" w:eastAsia="Times New Roman" w:hAnsi="Calibri" w:cs="Times New Roman"/>
                <w:b/>
                <w:bCs/>
                <w:color w:val="000000"/>
                <w:lang w:eastAsia="pl-PL"/>
              </w:rPr>
            </w:pPr>
            <w:r w:rsidRPr="000900FC">
              <w:rPr>
                <w:rFonts w:ascii="Calibri" w:eastAsia="Times New Roman" w:hAnsi="Calibri" w:cs="Times New Roman"/>
                <w:b/>
                <w:bCs/>
                <w:color w:val="000000"/>
                <w:lang w:eastAsia="pl-PL"/>
              </w:rPr>
              <w:t>26</w:t>
            </w:r>
          </w:p>
        </w:tc>
        <w:tc>
          <w:tcPr>
            <w:tcW w:w="8298" w:type="dxa"/>
            <w:tcBorders>
              <w:top w:val="nil"/>
              <w:left w:val="nil"/>
              <w:bottom w:val="single" w:sz="4" w:space="0" w:color="auto"/>
              <w:right w:val="single" w:sz="4" w:space="0" w:color="auto"/>
            </w:tcBorders>
            <w:shd w:val="clear" w:color="auto" w:fill="auto"/>
            <w:vAlign w:val="bottom"/>
            <w:hideMark/>
          </w:tcPr>
          <w:p w:rsidR="000900FC" w:rsidRPr="000900FC" w:rsidRDefault="000900FC" w:rsidP="000900FC">
            <w:pPr>
              <w:spacing w:after="0" w:line="240" w:lineRule="auto"/>
              <w:rPr>
                <w:rFonts w:ascii="Calibri" w:eastAsia="Times New Roman" w:hAnsi="Calibri" w:cs="Times New Roman"/>
                <w:color w:val="000000"/>
                <w:sz w:val="20"/>
                <w:szCs w:val="20"/>
                <w:lang w:eastAsia="pl-PL"/>
              </w:rPr>
            </w:pPr>
            <w:r w:rsidRPr="000900FC">
              <w:rPr>
                <w:rFonts w:ascii="Calibri" w:eastAsia="Times New Roman" w:hAnsi="Calibri" w:cs="Times New Roman"/>
                <w:color w:val="000000"/>
                <w:sz w:val="20"/>
                <w:szCs w:val="20"/>
                <w:lang w:eastAsia="pl-PL"/>
              </w:rPr>
              <w:t>Macierz musi posiadać funkcjonalność replikacji danych pomiędzy macierzami tego samego typu w trybie synchronicznym i asynchronicznym, system musi pozwalać na wykonanie do 32 jednoczesnych replikacji.</w:t>
            </w:r>
          </w:p>
        </w:tc>
      </w:tr>
      <w:tr w:rsidR="00333847" w:rsidRPr="00333847" w:rsidTr="000900FC">
        <w:trPr>
          <w:trHeight w:val="1035"/>
        </w:trPr>
        <w:tc>
          <w:tcPr>
            <w:tcW w:w="364" w:type="dxa"/>
            <w:tcBorders>
              <w:top w:val="nil"/>
              <w:left w:val="single" w:sz="4" w:space="0" w:color="auto"/>
              <w:bottom w:val="single" w:sz="4" w:space="0" w:color="auto"/>
              <w:right w:val="single" w:sz="4" w:space="0" w:color="auto"/>
            </w:tcBorders>
            <w:shd w:val="clear" w:color="auto" w:fill="auto"/>
            <w:vAlign w:val="center"/>
            <w:hideMark/>
          </w:tcPr>
          <w:p w:rsidR="000900FC" w:rsidRPr="00333847" w:rsidRDefault="000900FC" w:rsidP="000900FC">
            <w:pPr>
              <w:spacing w:after="0" w:line="240" w:lineRule="auto"/>
              <w:jc w:val="center"/>
              <w:rPr>
                <w:rFonts w:ascii="Calibri" w:eastAsia="Times New Roman" w:hAnsi="Calibri" w:cs="Times New Roman"/>
                <w:b/>
                <w:bCs/>
                <w:lang w:eastAsia="pl-PL"/>
              </w:rPr>
            </w:pPr>
            <w:r w:rsidRPr="00333847">
              <w:rPr>
                <w:rFonts w:ascii="Calibri" w:eastAsia="Times New Roman" w:hAnsi="Calibri" w:cs="Times New Roman"/>
                <w:b/>
                <w:bCs/>
                <w:lang w:eastAsia="pl-PL"/>
              </w:rPr>
              <w:t>27</w:t>
            </w:r>
          </w:p>
        </w:tc>
        <w:tc>
          <w:tcPr>
            <w:tcW w:w="8298" w:type="dxa"/>
            <w:tcBorders>
              <w:top w:val="nil"/>
              <w:left w:val="nil"/>
              <w:bottom w:val="single" w:sz="4" w:space="0" w:color="auto"/>
              <w:right w:val="single" w:sz="4" w:space="0" w:color="auto"/>
            </w:tcBorders>
            <w:shd w:val="clear" w:color="auto" w:fill="auto"/>
            <w:vAlign w:val="bottom"/>
            <w:hideMark/>
          </w:tcPr>
          <w:p w:rsidR="000900FC" w:rsidRPr="00333847" w:rsidRDefault="000900FC" w:rsidP="000900FC">
            <w:pPr>
              <w:spacing w:after="0" w:line="240" w:lineRule="auto"/>
              <w:rPr>
                <w:rFonts w:ascii="Calibri" w:eastAsia="Times New Roman" w:hAnsi="Calibri" w:cs="Times New Roman"/>
                <w:sz w:val="20"/>
                <w:szCs w:val="20"/>
                <w:lang w:eastAsia="pl-PL"/>
              </w:rPr>
            </w:pPr>
            <w:r w:rsidRPr="00333847">
              <w:rPr>
                <w:rFonts w:ascii="Calibri" w:eastAsia="Times New Roman" w:hAnsi="Calibri" w:cs="Times New Roman"/>
                <w:sz w:val="20"/>
                <w:szCs w:val="20"/>
                <w:lang w:eastAsia="pl-PL"/>
              </w:rPr>
              <w:t xml:space="preserve">Wymagany co najmniej </w:t>
            </w:r>
            <w:r w:rsidR="0054067A" w:rsidRPr="00333847">
              <w:rPr>
                <w:rFonts w:ascii="Calibri" w:eastAsia="Times New Roman" w:hAnsi="Calibri" w:cs="Times New Roman"/>
                <w:sz w:val="20"/>
                <w:szCs w:val="20"/>
                <w:lang w:eastAsia="pl-PL"/>
              </w:rPr>
              <w:t xml:space="preserve">3 </w:t>
            </w:r>
            <w:r w:rsidRPr="00333847">
              <w:rPr>
                <w:rFonts w:ascii="Calibri" w:eastAsia="Times New Roman" w:hAnsi="Calibri" w:cs="Times New Roman"/>
                <w:sz w:val="20"/>
                <w:szCs w:val="20"/>
                <w:lang w:eastAsia="pl-PL"/>
              </w:rPr>
              <w:t xml:space="preserve">letni serwis gwarancyjny w miejscu instalacji z czasem reakcji maksymalnie w następnym dniu roboczym od zgłoszenia awarii. Usługa realizowana przez serwis producenta. W przypadku awarii dyski pozostają własnością Zamawiającego. </w:t>
            </w:r>
          </w:p>
        </w:tc>
      </w:tr>
      <w:tr w:rsidR="000900FC" w:rsidRPr="000900FC" w:rsidTr="000900FC">
        <w:trPr>
          <w:trHeight w:val="300"/>
        </w:trPr>
        <w:tc>
          <w:tcPr>
            <w:tcW w:w="364" w:type="dxa"/>
            <w:tcBorders>
              <w:top w:val="nil"/>
              <w:left w:val="single" w:sz="4" w:space="0" w:color="auto"/>
              <w:bottom w:val="single" w:sz="4" w:space="0" w:color="auto"/>
              <w:right w:val="single" w:sz="4" w:space="0" w:color="auto"/>
            </w:tcBorders>
            <w:shd w:val="clear" w:color="auto" w:fill="auto"/>
            <w:vAlign w:val="center"/>
            <w:hideMark/>
          </w:tcPr>
          <w:p w:rsidR="000900FC" w:rsidRPr="000900FC" w:rsidRDefault="000900FC" w:rsidP="000900FC">
            <w:pPr>
              <w:spacing w:after="0" w:line="240" w:lineRule="auto"/>
              <w:jc w:val="center"/>
              <w:rPr>
                <w:rFonts w:ascii="Calibri" w:eastAsia="Times New Roman" w:hAnsi="Calibri" w:cs="Times New Roman"/>
                <w:b/>
                <w:bCs/>
                <w:color w:val="000000"/>
                <w:lang w:eastAsia="pl-PL"/>
              </w:rPr>
            </w:pPr>
            <w:r w:rsidRPr="000900FC">
              <w:rPr>
                <w:rFonts w:ascii="Calibri" w:eastAsia="Times New Roman" w:hAnsi="Calibri" w:cs="Times New Roman"/>
                <w:b/>
                <w:bCs/>
                <w:color w:val="000000"/>
                <w:lang w:eastAsia="pl-PL"/>
              </w:rPr>
              <w:t>28</w:t>
            </w:r>
          </w:p>
        </w:tc>
        <w:tc>
          <w:tcPr>
            <w:tcW w:w="8298" w:type="dxa"/>
            <w:tcBorders>
              <w:top w:val="nil"/>
              <w:left w:val="nil"/>
              <w:bottom w:val="single" w:sz="4" w:space="0" w:color="auto"/>
              <w:right w:val="single" w:sz="4" w:space="0" w:color="auto"/>
            </w:tcBorders>
            <w:shd w:val="clear" w:color="auto" w:fill="auto"/>
            <w:vAlign w:val="bottom"/>
            <w:hideMark/>
          </w:tcPr>
          <w:p w:rsidR="000900FC" w:rsidRPr="000900FC" w:rsidRDefault="000900FC" w:rsidP="000900FC">
            <w:pPr>
              <w:spacing w:after="0" w:line="240" w:lineRule="auto"/>
              <w:rPr>
                <w:rFonts w:ascii="Calibri" w:eastAsia="Times New Roman" w:hAnsi="Calibri" w:cs="Times New Roman"/>
                <w:color w:val="000000"/>
                <w:sz w:val="20"/>
                <w:szCs w:val="20"/>
                <w:lang w:eastAsia="pl-PL"/>
              </w:rPr>
            </w:pPr>
            <w:r w:rsidRPr="000900FC">
              <w:rPr>
                <w:rFonts w:ascii="Calibri" w:eastAsia="Times New Roman" w:hAnsi="Calibri" w:cs="Times New Roman"/>
                <w:color w:val="000000"/>
                <w:sz w:val="20"/>
                <w:szCs w:val="20"/>
                <w:lang w:eastAsia="pl-PL"/>
              </w:rPr>
              <w:t>Sprzęt musi pochodzić z oficjalnego kanału dystrybucyjnego producenta.</w:t>
            </w:r>
          </w:p>
        </w:tc>
      </w:tr>
      <w:tr w:rsidR="000900FC" w:rsidRPr="000900FC" w:rsidTr="000900FC">
        <w:trPr>
          <w:trHeight w:val="765"/>
        </w:trPr>
        <w:tc>
          <w:tcPr>
            <w:tcW w:w="364" w:type="dxa"/>
            <w:tcBorders>
              <w:top w:val="nil"/>
              <w:left w:val="single" w:sz="4" w:space="0" w:color="auto"/>
              <w:bottom w:val="single" w:sz="4" w:space="0" w:color="auto"/>
              <w:right w:val="single" w:sz="4" w:space="0" w:color="auto"/>
            </w:tcBorders>
            <w:shd w:val="clear" w:color="auto" w:fill="auto"/>
            <w:vAlign w:val="center"/>
            <w:hideMark/>
          </w:tcPr>
          <w:p w:rsidR="000900FC" w:rsidRPr="000900FC" w:rsidRDefault="000900FC" w:rsidP="000900FC">
            <w:pPr>
              <w:spacing w:after="0" w:line="240" w:lineRule="auto"/>
              <w:jc w:val="center"/>
              <w:rPr>
                <w:rFonts w:ascii="Calibri" w:eastAsia="Times New Roman" w:hAnsi="Calibri" w:cs="Times New Roman"/>
                <w:b/>
                <w:bCs/>
                <w:color w:val="000000"/>
                <w:lang w:eastAsia="pl-PL"/>
              </w:rPr>
            </w:pPr>
            <w:r w:rsidRPr="000900FC">
              <w:rPr>
                <w:rFonts w:ascii="Calibri" w:eastAsia="Times New Roman" w:hAnsi="Calibri" w:cs="Times New Roman"/>
                <w:b/>
                <w:bCs/>
                <w:color w:val="000000"/>
                <w:lang w:eastAsia="pl-PL"/>
              </w:rPr>
              <w:t>29</w:t>
            </w:r>
          </w:p>
        </w:tc>
        <w:tc>
          <w:tcPr>
            <w:tcW w:w="8298" w:type="dxa"/>
            <w:tcBorders>
              <w:top w:val="nil"/>
              <w:left w:val="nil"/>
              <w:bottom w:val="single" w:sz="4" w:space="0" w:color="auto"/>
              <w:right w:val="single" w:sz="4" w:space="0" w:color="auto"/>
            </w:tcBorders>
            <w:shd w:val="clear" w:color="auto" w:fill="auto"/>
            <w:vAlign w:val="center"/>
            <w:hideMark/>
          </w:tcPr>
          <w:p w:rsidR="000900FC" w:rsidRPr="000900FC" w:rsidRDefault="00984E5F" w:rsidP="000900FC">
            <w:pPr>
              <w:spacing w:after="0" w:line="240" w:lineRule="auto"/>
              <w:rPr>
                <w:rFonts w:ascii="Calibri" w:eastAsia="Times New Roman" w:hAnsi="Calibri" w:cs="Times New Roman"/>
                <w:color w:val="000000"/>
                <w:sz w:val="20"/>
                <w:szCs w:val="20"/>
                <w:lang w:eastAsia="pl-PL"/>
              </w:rPr>
            </w:pPr>
            <w:r>
              <w:rPr>
                <w:rFonts w:ascii="Calibri" w:eastAsia="Times New Roman" w:hAnsi="Calibri" w:cs="Times New Roman"/>
                <w:color w:val="000000"/>
                <w:sz w:val="20"/>
                <w:szCs w:val="20"/>
                <w:lang w:eastAsia="pl-PL"/>
              </w:rPr>
              <w:t>W</w:t>
            </w:r>
            <w:r w:rsidR="000900FC" w:rsidRPr="000900FC">
              <w:rPr>
                <w:rFonts w:ascii="Calibri" w:eastAsia="Times New Roman" w:hAnsi="Calibri" w:cs="Times New Roman"/>
                <w:color w:val="000000"/>
                <w:sz w:val="20"/>
                <w:szCs w:val="20"/>
                <w:lang w:eastAsia="pl-PL"/>
              </w:rPr>
              <w:t xml:space="preserve"> momencie    dostawy    wymagane jest dostarczenie wystawionego    przez    producenta    lub autoryzowanego dystrybutora oświadczenia potwierdzającego ten fakt.</w:t>
            </w:r>
          </w:p>
        </w:tc>
      </w:tr>
      <w:tr w:rsidR="000900FC" w:rsidRPr="000900FC" w:rsidTr="000900FC">
        <w:trPr>
          <w:trHeight w:val="510"/>
        </w:trPr>
        <w:tc>
          <w:tcPr>
            <w:tcW w:w="364" w:type="dxa"/>
            <w:tcBorders>
              <w:top w:val="nil"/>
              <w:left w:val="single" w:sz="4" w:space="0" w:color="auto"/>
              <w:bottom w:val="single" w:sz="4" w:space="0" w:color="auto"/>
              <w:right w:val="single" w:sz="4" w:space="0" w:color="auto"/>
            </w:tcBorders>
            <w:shd w:val="clear" w:color="auto" w:fill="auto"/>
            <w:vAlign w:val="center"/>
            <w:hideMark/>
          </w:tcPr>
          <w:p w:rsidR="000900FC" w:rsidRPr="000900FC" w:rsidRDefault="000900FC" w:rsidP="000900FC">
            <w:pPr>
              <w:spacing w:after="0" w:line="240" w:lineRule="auto"/>
              <w:jc w:val="center"/>
              <w:rPr>
                <w:rFonts w:ascii="Calibri" w:eastAsia="Times New Roman" w:hAnsi="Calibri" w:cs="Times New Roman"/>
                <w:b/>
                <w:bCs/>
                <w:color w:val="000000"/>
                <w:lang w:eastAsia="pl-PL"/>
              </w:rPr>
            </w:pPr>
            <w:r w:rsidRPr="000900FC">
              <w:rPr>
                <w:rFonts w:ascii="Calibri" w:eastAsia="Times New Roman" w:hAnsi="Calibri" w:cs="Times New Roman"/>
                <w:b/>
                <w:bCs/>
                <w:color w:val="000000"/>
                <w:lang w:eastAsia="pl-PL"/>
              </w:rPr>
              <w:t>30</w:t>
            </w:r>
          </w:p>
        </w:tc>
        <w:tc>
          <w:tcPr>
            <w:tcW w:w="8298" w:type="dxa"/>
            <w:tcBorders>
              <w:top w:val="nil"/>
              <w:left w:val="nil"/>
              <w:bottom w:val="single" w:sz="4" w:space="0" w:color="auto"/>
              <w:right w:val="single" w:sz="4" w:space="0" w:color="auto"/>
            </w:tcBorders>
            <w:shd w:val="clear" w:color="auto" w:fill="auto"/>
            <w:vAlign w:val="center"/>
            <w:hideMark/>
          </w:tcPr>
          <w:p w:rsidR="000900FC" w:rsidRPr="000900FC" w:rsidRDefault="000900FC" w:rsidP="000900FC">
            <w:pPr>
              <w:spacing w:after="0" w:line="240" w:lineRule="auto"/>
              <w:rPr>
                <w:rFonts w:ascii="Calibri" w:eastAsia="Times New Roman" w:hAnsi="Calibri" w:cs="Times New Roman"/>
                <w:color w:val="000000"/>
                <w:sz w:val="20"/>
                <w:szCs w:val="20"/>
                <w:lang w:eastAsia="pl-PL"/>
              </w:rPr>
            </w:pPr>
            <w:r w:rsidRPr="000900FC">
              <w:rPr>
                <w:rFonts w:ascii="Calibri" w:eastAsia="Times New Roman" w:hAnsi="Calibri" w:cs="Times New Roman"/>
                <w:color w:val="000000"/>
                <w:sz w:val="20"/>
                <w:szCs w:val="20"/>
                <w:lang w:eastAsia="pl-PL"/>
              </w:rPr>
              <w:t>Serwer musi być fabrycznie nowy, tj. wyprodukowany nie wcześniej niż w 2016 r.</w:t>
            </w:r>
          </w:p>
        </w:tc>
      </w:tr>
      <w:tr w:rsidR="000900FC" w:rsidRPr="000900FC" w:rsidTr="000900FC">
        <w:trPr>
          <w:trHeight w:val="510"/>
        </w:trPr>
        <w:tc>
          <w:tcPr>
            <w:tcW w:w="364" w:type="dxa"/>
            <w:tcBorders>
              <w:top w:val="nil"/>
              <w:left w:val="single" w:sz="4" w:space="0" w:color="auto"/>
              <w:bottom w:val="single" w:sz="4" w:space="0" w:color="auto"/>
              <w:right w:val="single" w:sz="4" w:space="0" w:color="auto"/>
            </w:tcBorders>
            <w:shd w:val="clear" w:color="auto" w:fill="auto"/>
            <w:vAlign w:val="center"/>
            <w:hideMark/>
          </w:tcPr>
          <w:p w:rsidR="000900FC" w:rsidRPr="000900FC" w:rsidRDefault="000900FC" w:rsidP="000900FC">
            <w:pPr>
              <w:spacing w:after="0" w:line="240" w:lineRule="auto"/>
              <w:jc w:val="center"/>
              <w:rPr>
                <w:rFonts w:ascii="Calibri" w:eastAsia="Times New Roman" w:hAnsi="Calibri" w:cs="Times New Roman"/>
                <w:b/>
                <w:bCs/>
                <w:color w:val="000000"/>
                <w:lang w:eastAsia="pl-PL"/>
              </w:rPr>
            </w:pPr>
            <w:r w:rsidRPr="000900FC">
              <w:rPr>
                <w:rFonts w:ascii="Calibri" w:eastAsia="Times New Roman" w:hAnsi="Calibri" w:cs="Times New Roman"/>
                <w:b/>
                <w:bCs/>
                <w:color w:val="000000"/>
                <w:lang w:eastAsia="pl-PL"/>
              </w:rPr>
              <w:t>31</w:t>
            </w:r>
          </w:p>
        </w:tc>
        <w:tc>
          <w:tcPr>
            <w:tcW w:w="8298" w:type="dxa"/>
            <w:tcBorders>
              <w:top w:val="nil"/>
              <w:left w:val="nil"/>
              <w:bottom w:val="single" w:sz="4" w:space="0" w:color="auto"/>
              <w:right w:val="single" w:sz="4" w:space="0" w:color="auto"/>
            </w:tcBorders>
            <w:shd w:val="clear" w:color="auto" w:fill="auto"/>
            <w:vAlign w:val="center"/>
            <w:hideMark/>
          </w:tcPr>
          <w:p w:rsidR="000900FC" w:rsidRPr="000900FC" w:rsidRDefault="000900FC" w:rsidP="000900FC">
            <w:pPr>
              <w:spacing w:after="0" w:line="240" w:lineRule="auto"/>
              <w:rPr>
                <w:rFonts w:ascii="Calibri" w:eastAsia="Times New Roman" w:hAnsi="Calibri" w:cs="Times New Roman"/>
                <w:color w:val="000000"/>
                <w:sz w:val="20"/>
                <w:szCs w:val="20"/>
                <w:lang w:eastAsia="pl-PL"/>
              </w:rPr>
            </w:pPr>
            <w:r w:rsidRPr="000900FC">
              <w:rPr>
                <w:rFonts w:ascii="Calibri" w:eastAsia="Times New Roman" w:hAnsi="Calibri" w:cs="Times New Roman"/>
                <w:color w:val="000000"/>
                <w:sz w:val="20"/>
                <w:szCs w:val="20"/>
                <w:lang w:eastAsia="pl-PL"/>
              </w:rPr>
              <w:t>Wykonawca musi posiadać aktualną autoryzację oraz aktualny status partnera producenta potwierdzone przez lokalne biuro producenta.</w:t>
            </w:r>
          </w:p>
        </w:tc>
      </w:tr>
    </w:tbl>
    <w:p w:rsidR="000900FC" w:rsidRDefault="000900FC" w:rsidP="000900FC">
      <w:pPr>
        <w:ind w:left="360"/>
        <w:rPr>
          <w:sz w:val="18"/>
          <w:szCs w:val="18"/>
        </w:rPr>
      </w:pPr>
    </w:p>
    <w:p w:rsidR="000900FC" w:rsidRDefault="000900FC" w:rsidP="000900FC">
      <w:pPr>
        <w:ind w:left="360"/>
        <w:rPr>
          <w:sz w:val="18"/>
          <w:szCs w:val="18"/>
        </w:rPr>
      </w:pPr>
    </w:p>
    <w:p w:rsidR="000900FC" w:rsidRDefault="000900FC" w:rsidP="000900FC">
      <w:pPr>
        <w:ind w:left="360"/>
        <w:rPr>
          <w:sz w:val="18"/>
          <w:szCs w:val="18"/>
        </w:rPr>
      </w:pPr>
    </w:p>
    <w:p w:rsidR="000900FC" w:rsidRDefault="000900FC" w:rsidP="000900FC">
      <w:pPr>
        <w:ind w:left="360"/>
        <w:rPr>
          <w:sz w:val="18"/>
          <w:szCs w:val="18"/>
        </w:rPr>
      </w:pPr>
    </w:p>
    <w:p w:rsidR="000900FC" w:rsidRDefault="000900FC" w:rsidP="000900FC">
      <w:pPr>
        <w:ind w:left="360"/>
        <w:rPr>
          <w:sz w:val="18"/>
          <w:szCs w:val="18"/>
        </w:rPr>
      </w:pPr>
    </w:p>
    <w:p w:rsidR="000900FC" w:rsidRDefault="000900FC" w:rsidP="000900FC">
      <w:pPr>
        <w:ind w:left="360"/>
        <w:rPr>
          <w:sz w:val="18"/>
          <w:szCs w:val="18"/>
        </w:rPr>
      </w:pPr>
    </w:p>
    <w:p w:rsidR="000900FC" w:rsidRDefault="000900FC" w:rsidP="000900FC">
      <w:pPr>
        <w:ind w:left="360"/>
        <w:rPr>
          <w:sz w:val="18"/>
          <w:szCs w:val="18"/>
        </w:rPr>
      </w:pPr>
    </w:p>
    <w:p w:rsidR="00CB551B" w:rsidRDefault="00CB551B" w:rsidP="000900FC">
      <w:pPr>
        <w:ind w:left="360"/>
        <w:rPr>
          <w:sz w:val="18"/>
          <w:szCs w:val="18"/>
        </w:rPr>
      </w:pPr>
    </w:p>
    <w:p w:rsidR="000900FC" w:rsidRDefault="000900FC" w:rsidP="000900FC">
      <w:pPr>
        <w:ind w:left="360"/>
        <w:rPr>
          <w:sz w:val="18"/>
          <w:szCs w:val="18"/>
        </w:rPr>
      </w:pPr>
    </w:p>
    <w:p w:rsidR="000900FC" w:rsidRDefault="000900FC" w:rsidP="000900FC">
      <w:pPr>
        <w:ind w:left="360"/>
        <w:rPr>
          <w:sz w:val="18"/>
          <w:szCs w:val="18"/>
        </w:rPr>
      </w:pPr>
    </w:p>
    <w:p w:rsidR="000900FC" w:rsidRDefault="000900FC" w:rsidP="000900FC">
      <w:pPr>
        <w:ind w:left="360"/>
        <w:rPr>
          <w:sz w:val="18"/>
          <w:szCs w:val="18"/>
        </w:rPr>
      </w:pPr>
    </w:p>
    <w:p w:rsidR="000900FC" w:rsidRPr="000900FC" w:rsidRDefault="00CB551B" w:rsidP="000900FC">
      <w:pPr>
        <w:pStyle w:val="Akapitzlist"/>
        <w:numPr>
          <w:ilvl w:val="0"/>
          <w:numId w:val="3"/>
        </w:numPr>
        <w:rPr>
          <w:b/>
          <w:sz w:val="18"/>
          <w:szCs w:val="18"/>
        </w:rPr>
      </w:pPr>
      <w:r>
        <w:rPr>
          <w:b/>
          <w:sz w:val="18"/>
          <w:szCs w:val="18"/>
        </w:rPr>
        <w:t>S</w:t>
      </w:r>
      <w:r w:rsidR="000900FC" w:rsidRPr="000900FC">
        <w:rPr>
          <w:b/>
          <w:sz w:val="18"/>
          <w:szCs w:val="18"/>
        </w:rPr>
        <w:t xml:space="preserve">erwer. </w:t>
      </w:r>
      <w:r w:rsidR="000900FC" w:rsidRPr="008E30B5">
        <w:rPr>
          <w:sz w:val="18"/>
          <w:szCs w:val="18"/>
        </w:rPr>
        <w:t>Sztuk 2</w:t>
      </w:r>
    </w:p>
    <w:p w:rsidR="000900FC" w:rsidRPr="00150AFE" w:rsidRDefault="000900FC" w:rsidP="000900FC">
      <w:pPr>
        <w:pStyle w:val="Akapitzlist"/>
        <w:rPr>
          <w:sz w:val="18"/>
          <w:szCs w:val="18"/>
          <w:u w:val="single"/>
        </w:rPr>
      </w:pPr>
      <w:r w:rsidRPr="00150AFE">
        <w:rPr>
          <w:sz w:val="18"/>
          <w:szCs w:val="18"/>
          <w:u w:val="single"/>
        </w:rPr>
        <w:t>Minimalne parametry</w:t>
      </w:r>
    </w:p>
    <w:tbl>
      <w:tblPr>
        <w:tblW w:w="8662" w:type="dxa"/>
        <w:tblInd w:w="55" w:type="dxa"/>
        <w:tblCellMar>
          <w:left w:w="70" w:type="dxa"/>
          <w:right w:w="70" w:type="dxa"/>
        </w:tblCellMar>
        <w:tblLook w:val="04A0" w:firstRow="1" w:lastRow="0" w:firstColumn="1" w:lastColumn="0" w:noHBand="0" w:noVBand="1"/>
      </w:tblPr>
      <w:tblGrid>
        <w:gridCol w:w="323"/>
        <w:gridCol w:w="8339"/>
      </w:tblGrid>
      <w:tr w:rsidR="000900FC" w:rsidTr="00984E5F">
        <w:trPr>
          <w:trHeight w:val="465"/>
        </w:trPr>
        <w:tc>
          <w:tcPr>
            <w:tcW w:w="323" w:type="dxa"/>
            <w:tcBorders>
              <w:top w:val="single" w:sz="8" w:space="0" w:color="000000"/>
              <w:left w:val="single" w:sz="8" w:space="0" w:color="000000"/>
              <w:bottom w:val="single" w:sz="8" w:space="0" w:color="000000"/>
              <w:right w:val="single" w:sz="8" w:space="0" w:color="000000"/>
            </w:tcBorders>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1</w:t>
            </w:r>
          </w:p>
        </w:tc>
        <w:tc>
          <w:tcPr>
            <w:tcW w:w="8339" w:type="dxa"/>
            <w:tcBorders>
              <w:top w:val="single" w:sz="8" w:space="0" w:color="000000"/>
              <w:left w:val="nil"/>
              <w:bottom w:val="single" w:sz="8" w:space="0" w:color="000000"/>
              <w:right w:val="single" w:sz="8" w:space="0" w:color="000000"/>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 xml:space="preserve">Obudowa o wysokości maksymalnie 2U dedykowana do zamontowania w szafie </w:t>
            </w:r>
            <w:proofErr w:type="spellStart"/>
            <w:r>
              <w:rPr>
                <w:rFonts w:eastAsia="Times New Roman" w:cs="Times New Roman"/>
                <w:color w:val="000000"/>
                <w:sz w:val="18"/>
                <w:szCs w:val="18"/>
                <w:lang w:eastAsia="pl-PL"/>
              </w:rPr>
              <w:t>rack</w:t>
            </w:r>
            <w:proofErr w:type="spellEnd"/>
            <w:r>
              <w:rPr>
                <w:rFonts w:eastAsia="Times New Roman" w:cs="Times New Roman"/>
                <w:color w:val="000000"/>
                <w:sz w:val="18"/>
                <w:szCs w:val="18"/>
                <w:lang w:eastAsia="pl-PL"/>
              </w:rPr>
              <w:t xml:space="preserve"> 19" z zestawem szyn do mocowania w szafie i wysuwania do celów serwisowych.</w:t>
            </w:r>
          </w:p>
        </w:tc>
      </w:tr>
      <w:tr w:rsidR="00333847" w:rsidRPr="00333847" w:rsidTr="00984E5F">
        <w:trPr>
          <w:trHeight w:val="772"/>
        </w:trPr>
        <w:tc>
          <w:tcPr>
            <w:tcW w:w="323" w:type="dxa"/>
            <w:tcBorders>
              <w:top w:val="nil"/>
              <w:left w:val="single" w:sz="8" w:space="0" w:color="000000"/>
              <w:bottom w:val="nil"/>
              <w:right w:val="single" w:sz="8" w:space="0" w:color="000000"/>
            </w:tcBorders>
            <w:vAlign w:val="center"/>
            <w:hideMark/>
          </w:tcPr>
          <w:p w:rsidR="000900FC" w:rsidRPr="00333847" w:rsidRDefault="000900FC">
            <w:pPr>
              <w:spacing w:after="0" w:line="240" w:lineRule="auto"/>
              <w:jc w:val="center"/>
              <w:rPr>
                <w:rFonts w:eastAsia="Times New Roman" w:cs="Times New Roman"/>
                <w:sz w:val="18"/>
                <w:szCs w:val="18"/>
                <w:lang w:eastAsia="pl-PL"/>
              </w:rPr>
            </w:pPr>
            <w:r w:rsidRPr="00333847">
              <w:rPr>
                <w:rFonts w:eastAsia="Times New Roman" w:cs="Times New Roman"/>
                <w:sz w:val="18"/>
                <w:szCs w:val="18"/>
                <w:lang w:eastAsia="pl-PL"/>
              </w:rPr>
              <w:t> </w:t>
            </w:r>
          </w:p>
        </w:tc>
        <w:tc>
          <w:tcPr>
            <w:tcW w:w="8339" w:type="dxa"/>
            <w:tcBorders>
              <w:top w:val="nil"/>
              <w:left w:val="nil"/>
              <w:bottom w:val="nil"/>
              <w:right w:val="single" w:sz="8" w:space="0" w:color="000000"/>
            </w:tcBorders>
          </w:tcPr>
          <w:p w:rsidR="000900FC" w:rsidRPr="00984E5F" w:rsidRDefault="00984E5F">
            <w:pPr>
              <w:rPr>
                <w:rFonts w:eastAsia="Times New Roman"/>
                <w:sz w:val="18"/>
                <w:szCs w:val="18"/>
              </w:rPr>
            </w:pPr>
            <w:r w:rsidRPr="00984E5F">
              <w:rPr>
                <w:rFonts w:ascii="Calibri" w:hAnsi="Calibri"/>
                <w:sz w:val="18"/>
                <w:szCs w:val="18"/>
              </w:rPr>
              <w:t xml:space="preserve">Jeden procesor co najmniej 6 rdzeniowy, dedykowany do pracy w serwerach. Wydajność pojedynczego rdzenia oferowanego procesora musi  osiągać w teście </w:t>
            </w:r>
            <w:proofErr w:type="spellStart"/>
            <w:r w:rsidRPr="00984E5F">
              <w:rPr>
                <w:rFonts w:ascii="Calibri" w:hAnsi="Calibri"/>
                <w:sz w:val="18"/>
                <w:szCs w:val="18"/>
              </w:rPr>
              <w:t>PassMark</w:t>
            </w:r>
            <w:proofErr w:type="spellEnd"/>
            <w:r w:rsidRPr="00984E5F">
              <w:rPr>
                <w:rFonts w:ascii="Calibri" w:hAnsi="Calibri"/>
                <w:sz w:val="18"/>
                <w:szCs w:val="18"/>
              </w:rPr>
              <w:t xml:space="preserve"> - CPU Mark (Single </w:t>
            </w:r>
            <w:proofErr w:type="spellStart"/>
            <w:r w:rsidRPr="00984E5F">
              <w:rPr>
                <w:rFonts w:ascii="Calibri" w:hAnsi="Calibri"/>
                <w:sz w:val="18"/>
                <w:szCs w:val="18"/>
              </w:rPr>
              <w:t>Thread</w:t>
            </w:r>
            <w:proofErr w:type="spellEnd"/>
            <w:r w:rsidRPr="00984E5F">
              <w:rPr>
                <w:rFonts w:ascii="Calibri" w:hAnsi="Calibri"/>
                <w:sz w:val="18"/>
                <w:szCs w:val="18"/>
              </w:rPr>
              <w:t xml:space="preserve"> Performance)</w:t>
            </w:r>
            <w:r w:rsidRPr="00984E5F">
              <w:rPr>
                <w:rFonts w:ascii="Arial" w:hAnsi="Arial" w:cs="Arial"/>
                <w:sz w:val="18"/>
                <w:szCs w:val="18"/>
                <w:shd w:val="clear" w:color="auto" w:fill="FFFFFF"/>
              </w:rPr>
              <w:t xml:space="preserve"> </w:t>
            </w:r>
            <w:r w:rsidRPr="00984E5F">
              <w:rPr>
                <w:rFonts w:ascii="Calibri" w:hAnsi="Calibri"/>
                <w:sz w:val="18"/>
                <w:szCs w:val="18"/>
              </w:rPr>
              <w:t xml:space="preserve">wynik min.: 2060 punktów (wynik oferowanego procesora musi znajdować się  na stronie </w:t>
            </w:r>
            <w:hyperlink r:id="rId7" w:history="1">
              <w:r w:rsidRPr="00984E5F">
                <w:rPr>
                  <w:rStyle w:val="Hipercze"/>
                  <w:rFonts w:ascii="Calibri" w:hAnsi="Calibri"/>
                  <w:color w:val="auto"/>
                  <w:sz w:val="18"/>
                  <w:szCs w:val="18"/>
                </w:rPr>
                <w:t>http://www.cpubenchmark.net</w:t>
              </w:r>
            </w:hyperlink>
            <w:r w:rsidRPr="00984E5F">
              <w:rPr>
                <w:rFonts w:ascii="Calibri" w:hAnsi="Calibri"/>
                <w:sz w:val="18"/>
                <w:szCs w:val="18"/>
              </w:rPr>
              <w:t xml:space="preserve"> )</w:t>
            </w:r>
          </w:p>
        </w:tc>
      </w:tr>
      <w:tr w:rsidR="00984E5F" w:rsidTr="00984E5F">
        <w:trPr>
          <w:gridAfter w:val="1"/>
          <w:wAfter w:w="8339" w:type="dxa"/>
          <w:trHeight w:val="70"/>
        </w:trPr>
        <w:tc>
          <w:tcPr>
            <w:tcW w:w="323" w:type="dxa"/>
            <w:tcBorders>
              <w:top w:val="nil"/>
              <w:left w:val="single" w:sz="8" w:space="0" w:color="000000"/>
              <w:bottom w:val="single" w:sz="8" w:space="0" w:color="000000"/>
              <w:right w:val="single" w:sz="8" w:space="0" w:color="000000"/>
            </w:tcBorders>
            <w:vAlign w:val="center"/>
            <w:hideMark/>
          </w:tcPr>
          <w:p w:rsidR="00984E5F" w:rsidRDefault="00984E5F">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2</w:t>
            </w:r>
          </w:p>
        </w:tc>
      </w:tr>
      <w:tr w:rsidR="000900FC" w:rsidTr="00984E5F">
        <w:trPr>
          <w:trHeight w:val="413"/>
        </w:trPr>
        <w:tc>
          <w:tcPr>
            <w:tcW w:w="323" w:type="dxa"/>
            <w:vMerge w:val="restart"/>
            <w:tcBorders>
              <w:top w:val="nil"/>
              <w:left w:val="single" w:sz="8" w:space="0" w:color="000000"/>
              <w:bottom w:val="nil"/>
              <w:right w:val="nil"/>
            </w:tcBorders>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3</w:t>
            </w:r>
          </w:p>
        </w:tc>
        <w:tc>
          <w:tcPr>
            <w:tcW w:w="8339" w:type="dxa"/>
            <w:tcBorders>
              <w:top w:val="single" w:sz="8" w:space="0" w:color="auto"/>
              <w:left w:val="single" w:sz="8" w:space="0" w:color="auto"/>
              <w:bottom w:val="nil"/>
              <w:right w:val="single" w:sz="8" w:space="0" w:color="auto"/>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 xml:space="preserve">Zainstalowane co najmniej 256 GB pamięci DDR4 </w:t>
            </w:r>
            <w:proofErr w:type="spellStart"/>
            <w:r>
              <w:rPr>
                <w:rFonts w:eastAsia="Times New Roman" w:cs="Times New Roman"/>
                <w:color w:val="000000"/>
                <w:sz w:val="18"/>
                <w:szCs w:val="18"/>
                <w:lang w:eastAsia="pl-PL"/>
              </w:rPr>
              <w:t>Registered</w:t>
            </w:r>
            <w:proofErr w:type="spellEnd"/>
            <w:r>
              <w:rPr>
                <w:rFonts w:eastAsia="Times New Roman" w:cs="Times New Roman"/>
                <w:color w:val="000000"/>
                <w:sz w:val="18"/>
                <w:szCs w:val="18"/>
                <w:lang w:eastAsia="pl-PL"/>
              </w:rPr>
              <w:t xml:space="preserve"> ECC, możliwość instalacji w serwerze min. 1536 GB pamięci RAM.</w:t>
            </w:r>
          </w:p>
        </w:tc>
      </w:tr>
      <w:tr w:rsidR="000900FC" w:rsidTr="00984E5F">
        <w:trPr>
          <w:trHeight w:val="128"/>
        </w:trPr>
        <w:tc>
          <w:tcPr>
            <w:tcW w:w="0" w:type="auto"/>
            <w:vMerge/>
            <w:tcBorders>
              <w:top w:val="nil"/>
              <w:left w:val="single" w:sz="8" w:space="0" w:color="000000"/>
              <w:bottom w:val="nil"/>
              <w:right w:val="nil"/>
            </w:tcBorders>
            <w:vAlign w:val="center"/>
            <w:hideMark/>
          </w:tcPr>
          <w:p w:rsidR="000900FC" w:rsidRDefault="000900FC">
            <w:pPr>
              <w:spacing w:after="0" w:line="240" w:lineRule="auto"/>
              <w:rPr>
                <w:rFonts w:eastAsia="Times New Roman" w:cs="Times New Roman"/>
                <w:color w:val="000000"/>
                <w:sz w:val="18"/>
                <w:szCs w:val="18"/>
                <w:lang w:eastAsia="pl-PL"/>
              </w:rPr>
            </w:pPr>
          </w:p>
        </w:tc>
        <w:tc>
          <w:tcPr>
            <w:tcW w:w="8339" w:type="dxa"/>
            <w:tcBorders>
              <w:top w:val="nil"/>
              <w:left w:val="single" w:sz="8" w:space="0" w:color="auto"/>
              <w:bottom w:val="single" w:sz="8" w:space="0" w:color="auto"/>
              <w:right w:val="single" w:sz="8" w:space="0" w:color="auto"/>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 xml:space="preserve">-Wsparcie dla technologii zabezpieczania pamięci Advanced ECC, Memory </w:t>
            </w:r>
            <w:proofErr w:type="spellStart"/>
            <w:r>
              <w:rPr>
                <w:rFonts w:eastAsia="Times New Roman" w:cs="Times New Roman"/>
                <w:color w:val="000000"/>
                <w:sz w:val="18"/>
                <w:szCs w:val="18"/>
                <w:lang w:eastAsia="pl-PL"/>
              </w:rPr>
              <w:t>Scrubbing</w:t>
            </w:r>
            <w:proofErr w:type="spellEnd"/>
            <w:r>
              <w:rPr>
                <w:rFonts w:eastAsia="Times New Roman" w:cs="Times New Roman"/>
                <w:color w:val="000000"/>
                <w:sz w:val="18"/>
                <w:szCs w:val="18"/>
                <w:lang w:eastAsia="pl-PL"/>
              </w:rPr>
              <w:t>, SDDC;</w:t>
            </w:r>
          </w:p>
        </w:tc>
      </w:tr>
      <w:tr w:rsidR="000900FC" w:rsidTr="00984E5F">
        <w:trPr>
          <w:trHeight w:val="196"/>
        </w:trPr>
        <w:tc>
          <w:tcPr>
            <w:tcW w:w="323" w:type="dxa"/>
            <w:vMerge w:val="restart"/>
            <w:tcBorders>
              <w:top w:val="single" w:sz="8" w:space="0" w:color="auto"/>
              <w:left w:val="single" w:sz="8" w:space="0" w:color="auto"/>
              <w:bottom w:val="single" w:sz="8" w:space="0" w:color="000000"/>
              <w:right w:val="single" w:sz="8" w:space="0" w:color="auto"/>
            </w:tcBorders>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4</w:t>
            </w:r>
          </w:p>
        </w:tc>
        <w:tc>
          <w:tcPr>
            <w:tcW w:w="8339" w:type="dxa"/>
            <w:tcBorders>
              <w:top w:val="nil"/>
              <w:left w:val="nil"/>
              <w:bottom w:val="nil"/>
              <w:right w:val="single" w:sz="8" w:space="0" w:color="000000"/>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Płyta główna dedykowana do pracy w serwerach, wyprodukowana przez producenta serwera, oznaczona</w:t>
            </w:r>
          </w:p>
        </w:tc>
      </w:tr>
      <w:tr w:rsidR="000900FC" w:rsidTr="00984E5F">
        <w:trPr>
          <w:trHeight w:val="315"/>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0900FC" w:rsidRDefault="000900FC">
            <w:pPr>
              <w:spacing w:after="0" w:line="240" w:lineRule="auto"/>
              <w:rPr>
                <w:rFonts w:eastAsia="Times New Roman" w:cs="Times New Roman"/>
                <w:color w:val="000000"/>
                <w:sz w:val="18"/>
                <w:szCs w:val="18"/>
                <w:lang w:eastAsia="pl-PL"/>
              </w:rPr>
            </w:pPr>
          </w:p>
        </w:tc>
        <w:tc>
          <w:tcPr>
            <w:tcW w:w="8339" w:type="dxa"/>
            <w:tcBorders>
              <w:top w:val="nil"/>
              <w:left w:val="nil"/>
              <w:bottom w:val="nil"/>
              <w:right w:val="single" w:sz="8" w:space="0" w:color="000000"/>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jego znakiem firmowym,</w:t>
            </w:r>
          </w:p>
        </w:tc>
      </w:tr>
      <w:tr w:rsidR="000900FC" w:rsidTr="00984E5F">
        <w:trPr>
          <w:trHeight w:val="360"/>
        </w:trPr>
        <w:tc>
          <w:tcPr>
            <w:tcW w:w="323" w:type="dxa"/>
            <w:tcBorders>
              <w:top w:val="nil"/>
              <w:left w:val="single" w:sz="8" w:space="0" w:color="000000"/>
              <w:bottom w:val="single" w:sz="8" w:space="0" w:color="000000"/>
              <w:right w:val="nil"/>
            </w:tcBorders>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5</w:t>
            </w:r>
          </w:p>
        </w:tc>
        <w:tc>
          <w:tcPr>
            <w:tcW w:w="8339" w:type="dxa"/>
            <w:tcBorders>
              <w:top w:val="single" w:sz="8" w:space="0" w:color="auto"/>
              <w:left w:val="single" w:sz="8" w:space="0" w:color="auto"/>
              <w:bottom w:val="single" w:sz="8" w:space="0" w:color="auto"/>
              <w:right w:val="single" w:sz="8" w:space="0" w:color="auto"/>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 xml:space="preserve">Wymagany min. 1 wolny slot PCI-E (po obsadzeniu wymaganymi kartami rozszerzeń). </w:t>
            </w:r>
          </w:p>
        </w:tc>
      </w:tr>
      <w:tr w:rsidR="000900FC" w:rsidTr="00984E5F">
        <w:trPr>
          <w:trHeight w:val="266"/>
        </w:trPr>
        <w:tc>
          <w:tcPr>
            <w:tcW w:w="323" w:type="dxa"/>
            <w:vMerge w:val="restart"/>
            <w:tcBorders>
              <w:top w:val="nil"/>
              <w:left w:val="single" w:sz="8" w:space="0" w:color="000000"/>
              <w:bottom w:val="single" w:sz="8" w:space="0" w:color="000000"/>
              <w:right w:val="single" w:sz="8" w:space="0" w:color="000000"/>
            </w:tcBorders>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6</w:t>
            </w:r>
          </w:p>
        </w:tc>
        <w:tc>
          <w:tcPr>
            <w:tcW w:w="8339" w:type="dxa"/>
            <w:tcBorders>
              <w:top w:val="nil"/>
              <w:left w:val="nil"/>
              <w:bottom w:val="nil"/>
              <w:right w:val="single" w:sz="8" w:space="0" w:color="000000"/>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 xml:space="preserve">Zainstalowane co najmniej dwa dyski SAS min. 600GB 15k, dyski </w:t>
            </w:r>
            <w:proofErr w:type="spellStart"/>
            <w:r>
              <w:rPr>
                <w:rFonts w:eastAsia="Times New Roman" w:cs="Times New Roman"/>
                <w:color w:val="000000"/>
                <w:sz w:val="18"/>
                <w:szCs w:val="18"/>
                <w:lang w:eastAsia="pl-PL"/>
              </w:rPr>
              <w:t>Hotplug</w:t>
            </w:r>
            <w:proofErr w:type="spellEnd"/>
          </w:p>
        </w:tc>
      </w:tr>
      <w:tr w:rsidR="000900FC" w:rsidTr="00984E5F">
        <w:trPr>
          <w:trHeight w:val="114"/>
        </w:trPr>
        <w:tc>
          <w:tcPr>
            <w:tcW w:w="0" w:type="auto"/>
            <w:vMerge/>
            <w:tcBorders>
              <w:top w:val="nil"/>
              <w:left w:val="single" w:sz="8" w:space="0" w:color="000000"/>
              <w:bottom w:val="single" w:sz="8" w:space="0" w:color="000000"/>
              <w:right w:val="single" w:sz="8" w:space="0" w:color="000000"/>
            </w:tcBorders>
            <w:vAlign w:val="center"/>
            <w:hideMark/>
          </w:tcPr>
          <w:p w:rsidR="000900FC" w:rsidRDefault="000900FC">
            <w:pPr>
              <w:spacing w:after="0" w:line="240" w:lineRule="auto"/>
              <w:rPr>
                <w:rFonts w:eastAsia="Times New Roman" w:cs="Times New Roman"/>
                <w:color w:val="000000"/>
                <w:sz w:val="18"/>
                <w:szCs w:val="18"/>
                <w:lang w:eastAsia="pl-PL"/>
              </w:rPr>
            </w:pPr>
          </w:p>
        </w:tc>
        <w:tc>
          <w:tcPr>
            <w:tcW w:w="8339" w:type="dxa"/>
            <w:tcBorders>
              <w:top w:val="nil"/>
              <w:left w:val="nil"/>
              <w:bottom w:val="single" w:sz="8" w:space="0" w:color="000000"/>
              <w:right w:val="single" w:sz="8" w:space="0" w:color="000000"/>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 xml:space="preserve">Możliwość zainstalowania co najmniej 4 dysków LFF w wewnętrznych zatokach serwera. </w:t>
            </w:r>
          </w:p>
        </w:tc>
      </w:tr>
      <w:tr w:rsidR="000900FC" w:rsidTr="00984E5F">
        <w:trPr>
          <w:trHeight w:val="472"/>
        </w:trPr>
        <w:tc>
          <w:tcPr>
            <w:tcW w:w="323" w:type="dxa"/>
            <w:tcBorders>
              <w:top w:val="nil"/>
              <w:left w:val="single" w:sz="8" w:space="0" w:color="000000"/>
              <w:bottom w:val="single" w:sz="8" w:space="0" w:color="000000"/>
              <w:right w:val="single" w:sz="8" w:space="0" w:color="000000"/>
            </w:tcBorders>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7</w:t>
            </w:r>
          </w:p>
        </w:tc>
        <w:tc>
          <w:tcPr>
            <w:tcW w:w="8339" w:type="dxa"/>
            <w:tcBorders>
              <w:top w:val="nil"/>
              <w:left w:val="nil"/>
              <w:bottom w:val="single" w:sz="8" w:space="0" w:color="000000"/>
              <w:right w:val="single" w:sz="8" w:space="0" w:color="000000"/>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 xml:space="preserve">Kontroler macierzowy SAS, umożliwiający konfigurację dysków w macierzach co najmniej: RAID 0, RAID 1, RAID 10, RAID 5, min. 2GB wewnętrznej pamięci cache z podtrzymywaniem bateryjnym. </w:t>
            </w:r>
          </w:p>
        </w:tc>
      </w:tr>
      <w:tr w:rsidR="000900FC" w:rsidTr="00984E5F">
        <w:trPr>
          <w:trHeight w:val="266"/>
        </w:trPr>
        <w:tc>
          <w:tcPr>
            <w:tcW w:w="323" w:type="dxa"/>
            <w:tcBorders>
              <w:top w:val="nil"/>
              <w:left w:val="single" w:sz="8" w:space="0" w:color="000000"/>
              <w:bottom w:val="single" w:sz="8" w:space="0" w:color="000000"/>
              <w:right w:val="single" w:sz="8" w:space="0" w:color="000000"/>
            </w:tcBorders>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8</w:t>
            </w:r>
          </w:p>
        </w:tc>
        <w:tc>
          <w:tcPr>
            <w:tcW w:w="8339" w:type="dxa"/>
            <w:tcBorders>
              <w:top w:val="nil"/>
              <w:left w:val="nil"/>
              <w:bottom w:val="single" w:sz="8" w:space="0" w:color="000000"/>
              <w:right w:val="single" w:sz="8" w:space="0" w:color="000000"/>
            </w:tcBorders>
            <w:vAlign w:val="center"/>
            <w:hideMark/>
          </w:tcPr>
          <w:p w:rsidR="000900FC" w:rsidRDefault="00984E5F">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Dwa kontrolery FC min. 8Gb, dwuportowy</w:t>
            </w:r>
          </w:p>
        </w:tc>
      </w:tr>
      <w:tr w:rsidR="000900FC" w:rsidTr="00984E5F">
        <w:trPr>
          <w:trHeight w:val="257"/>
        </w:trPr>
        <w:tc>
          <w:tcPr>
            <w:tcW w:w="323" w:type="dxa"/>
            <w:tcBorders>
              <w:top w:val="nil"/>
              <w:left w:val="single" w:sz="8" w:space="0" w:color="000000"/>
              <w:bottom w:val="nil"/>
              <w:right w:val="single" w:sz="8" w:space="0" w:color="000000"/>
            </w:tcBorders>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 </w:t>
            </w:r>
          </w:p>
        </w:tc>
        <w:tc>
          <w:tcPr>
            <w:tcW w:w="8339" w:type="dxa"/>
            <w:tcBorders>
              <w:top w:val="nil"/>
              <w:left w:val="nil"/>
              <w:bottom w:val="nil"/>
              <w:right w:val="single" w:sz="8" w:space="0" w:color="000000"/>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Interfejsy sieciowe:</w:t>
            </w:r>
          </w:p>
        </w:tc>
      </w:tr>
      <w:tr w:rsidR="000900FC" w:rsidTr="00984E5F">
        <w:trPr>
          <w:trHeight w:val="138"/>
        </w:trPr>
        <w:tc>
          <w:tcPr>
            <w:tcW w:w="323" w:type="dxa"/>
            <w:tcBorders>
              <w:top w:val="nil"/>
              <w:left w:val="single" w:sz="8" w:space="0" w:color="000000"/>
              <w:bottom w:val="nil"/>
              <w:right w:val="single" w:sz="8" w:space="0" w:color="000000"/>
            </w:tcBorders>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 </w:t>
            </w:r>
          </w:p>
        </w:tc>
        <w:tc>
          <w:tcPr>
            <w:tcW w:w="8339" w:type="dxa"/>
            <w:tcBorders>
              <w:top w:val="nil"/>
              <w:left w:val="nil"/>
              <w:bottom w:val="nil"/>
              <w:right w:val="single" w:sz="8" w:space="0" w:color="000000"/>
            </w:tcBorders>
            <w:vAlign w:val="center"/>
            <w:hideMark/>
          </w:tcPr>
          <w:p w:rsidR="000900FC" w:rsidRDefault="000900FC">
            <w:pPr>
              <w:spacing w:after="0" w:line="240" w:lineRule="auto"/>
              <w:ind w:firstLineChars="100" w:firstLine="180"/>
              <w:rPr>
                <w:rFonts w:eastAsia="Times New Roman" w:cs="Times New Roman"/>
                <w:color w:val="000000"/>
                <w:sz w:val="18"/>
                <w:szCs w:val="18"/>
                <w:lang w:eastAsia="pl-PL"/>
              </w:rPr>
            </w:pPr>
            <w:r>
              <w:rPr>
                <w:rFonts w:eastAsia="Times New Roman" w:cs="Times New Roman"/>
                <w:color w:val="000000"/>
                <w:sz w:val="18"/>
                <w:szCs w:val="18"/>
                <w:lang w:eastAsia="pl-PL"/>
              </w:rPr>
              <w:t>-  minimum 4 porty 1GE,</w:t>
            </w:r>
          </w:p>
        </w:tc>
      </w:tr>
      <w:tr w:rsidR="000900FC" w:rsidTr="00984E5F">
        <w:trPr>
          <w:trHeight w:val="226"/>
        </w:trPr>
        <w:tc>
          <w:tcPr>
            <w:tcW w:w="323" w:type="dxa"/>
            <w:tcBorders>
              <w:top w:val="nil"/>
              <w:left w:val="single" w:sz="8" w:space="0" w:color="000000"/>
              <w:bottom w:val="nil"/>
              <w:right w:val="single" w:sz="8" w:space="0" w:color="000000"/>
            </w:tcBorders>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9</w:t>
            </w:r>
          </w:p>
        </w:tc>
        <w:tc>
          <w:tcPr>
            <w:tcW w:w="8339" w:type="dxa"/>
            <w:tcBorders>
              <w:top w:val="nil"/>
              <w:left w:val="nil"/>
              <w:bottom w:val="nil"/>
              <w:right w:val="single" w:sz="8" w:space="0" w:color="000000"/>
            </w:tcBorders>
            <w:vAlign w:val="center"/>
            <w:hideMark/>
          </w:tcPr>
          <w:p w:rsidR="000900FC" w:rsidRDefault="000900FC">
            <w:pPr>
              <w:spacing w:after="0" w:line="240" w:lineRule="auto"/>
              <w:ind w:firstLineChars="100" w:firstLine="180"/>
              <w:rPr>
                <w:rFonts w:eastAsia="Times New Roman" w:cs="Times New Roman"/>
                <w:color w:val="000000"/>
                <w:sz w:val="18"/>
                <w:szCs w:val="18"/>
                <w:lang w:eastAsia="pl-PL"/>
              </w:rPr>
            </w:pPr>
            <w:r>
              <w:rPr>
                <w:rFonts w:eastAsia="Times New Roman" w:cs="Times New Roman"/>
                <w:color w:val="000000"/>
                <w:sz w:val="18"/>
                <w:szCs w:val="18"/>
                <w:lang w:eastAsia="pl-PL"/>
              </w:rPr>
              <w:t xml:space="preserve">-  minimum </w:t>
            </w:r>
            <w:r w:rsidR="00984E5F">
              <w:rPr>
                <w:rFonts w:eastAsia="Times New Roman" w:cs="Times New Roman"/>
                <w:color w:val="000000"/>
                <w:sz w:val="18"/>
                <w:szCs w:val="18"/>
                <w:lang w:eastAsia="pl-PL"/>
              </w:rPr>
              <w:t>dwa</w:t>
            </w:r>
            <w:r>
              <w:rPr>
                <w:rFonts w:eastAsia="Times New Roman" w:cs="Times New Roman"/>
                <w:color w:val="000000"/>
                <w:sz w:val="18"/>
                <w:szCs w:val="18"/>
                <w:lang w:eastAsia="pl-PL"/>
              </w:rPr>
              <w:t xml:space="preserve"> port 10GE SFP+</w:t>
            </w:r>
          </w:p>
        </w:tc>
      </w:tr>
      <w:tr w:rsidR="000900FC" w:rsidTr="00984E5F">
        <w:trPr>
          <w:trHeight w:val="158"/>
        </w:trPr>
        <w:tc>
          <w:tcPr>
            <w:tcW w:w="323" w:type="dxa"/>
            <w:tcBorders>
              <w:top w:val="nil"/>
              <w:left w:val="single" w:sz="8" w:space="0" w:color="000000"/>
              <w:bottom w:val="single" w:sz="8" w:space="0" w:color="000000"/>
              <w:right w:val="single" w:sz="8" w:space="0" w:color="000000"/>
            </w:tcBorders>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 </w:t>
            </w:r>
          </w:p>
        </w:tc>
        <w:tc>
          <w:tcPr>
            <w:tcW w:w="8339" w:type="dxa"/>
            <w:tcBorders>
              <w:top w:val="nil"/>
              <w:left w:val="nil"/>
              <w:bottom w:val="single" w:sz="8" w:space="0" w:color="000000"/>
              <w:right w:val="single" w:sz="8" w:space="0" w:color="000000"/>
            </w:tcBorders>
            <w:vAlign w:val="center"/>
            <w:hideMark/>
          </w:tcPr>
          <w:p w:rsidR="000900FC" w:rsidRDefault="000900FC">
            <w:pPr>
              <w:spacing w:after="0" w:line="240" w:lineRule="auto"/>
              <w:ind w:firstLineChars="100" w:firstLine="180"/>
              <w:rPr>
                <w:rFonts w:eastAsia="Times New Roman" w:cs="Times New Roman"/>
                <w:color w:val="000000"/>
                <w:sz w:val="18"/>
                <w:szCs w:val="18"/>
                <w:lang w:eastAsia="pl-PL"/>
              </w:rPr>
            </w:pPr>
            <w:r>
              <w:rPr>
                <w:rFonts w:eastAsia="Times New Roman" w:cs="Times New Roman"/>
                <w:color w:val="000000"/>
                <w:sz w:val="18"/>
                <w:szCs w:val="18"/>
                <w:lang w:eastAsia="pl-PL"/>
              </w:rPr>
              <w:t>-  1 port 100/1000 dedykowany dla karty zdalnego zarządzania</w:t>
            </w:r>
          </w:p>
        </w:tc>
      </w:tr>
      <w:tr w:rsidR="000900FC" w:rsidTr="00984E5F">
        <w:trPr>
          <w:trHeight w:val="226"/>
        </w:trPr>
        <w:tc>
          <w:tcPr>
            <w:tcW w:w="323" w:type="dxa"/>
            <w:tcBorders>
              <w:top w:val="nil"/>
              <w:left w:val="single" w:sz="8" w:space="0" w:color="000000"/>
              <w:bottom w:val="single" w:sz="8" w:space="0" w:color="000000"/>
              <w:right w:val="single" w:sz="8" w:space="0" w:color="000000"/>
            </w:tcBorders>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10</w:t>
            </w:r>
          </w:p>
        </w:tc>
        <w:tc>
          <w:tcPr>
            <w:tcW w:w="8339" w:type="dxa"/>
            <w:tcBorders>
              <w:top w:val="nil"/>
              <w:left w:val="nil"/>
              <w:bottom w:val="single" w:sz="8" w:space="0" w:color="000000"/>
              <w:right w:val="single" w:sz="8" w:space="0" w:color="000000"/>
            </w:tcBorders>
            <w:vAlign w:val="center"/>
            <w:hideMark/>
          </w:tcPr>
          <w:p w:rsidR="000900FC" w:rsidRDefault="000900FC">
            <w:pPr>
              <w:spacing w:after="0" w:line="240" w:lineRule="auto"/>
              <w:ind w:firstLineChars="100" w:firstLine="180"/>
              <w:rPr>
                <w:rFonts w:eastAsia="Times New Roman" w:cs="Times New Roman"/>
                <w:color w:val="000000"/>
                <w:sz w:val="18"/>
                <w:szCs w:val="18"/>
                <w:lang w:eastAsia="pl-PL"/>
              </w:rPr>
            </w:pPr>
            <w:r>
              <w:rPr>
                <w:rFonts w:eastAsia="Times New Roman" w:cs="Times New Roman"/>
                <w:color w:val="000000"/>
                <w:sz w:val="18"/>
                <w:szCs w:val="18"/>
                <w:lang w:eastAsia="pl-PL"/>
              </w:rPr>
              <w:t xml:space="preserve">Zintegrowana karta graficzna  o min. oferowanej rozdzielczości 1280 x 1024 (32 </w:t>
            </w:r>
            <w:proofErr w:type="spellStart"/>
            <w:r>
              <w:rPr>
                <w:rFonts w:eastAsia="Times New Roman" w:cs="Times New Roman"/>
                <w:color w:val="000000"/>
                <w:sz w:val="18"/>
                <w:szCs w:val="18"/>
                <w:lang w:eastAsia="pl-PL"/>
              </w:rPr>
              <w:t>bpp</w:t>
            </w:r>
            <w:proofErr w:type="spellEnd"/>
            <w:r>
              <w:rPr>
                <w:rFonts w:eastAsia="Times New Roman" w:cs="Times New Roman"/>
                <w:color w:val="000000"/>
                <w:sz w:val="18"/>
                <w:szCs w:val="18"/>
                <w:lang w:eastAsia="pl-PL"/>
              </w:rPr>
              <w:t>)</w:t>
            </w:r>
          </w:p>
        </w:tc>
      </w:tr>
      <w:tr w:rsidR="000900FC" w:rsidTr="00984E5F">
        <w:trPr>
          <w:trHeight w:val="244"/>
        </w:trPr>
        <w:tc>
          <w:tcPr>
            <w:tcW w:w="323" w:type="dxa"/>
            <w:tcBorders>
              <w:top w:val="nil"/>
              <w:left w:val="single" w:sz="8" w:space="0" w:color="000000"/>
              <w:bottom w:val="nil"/>
              <w:right w:val="single" w:sz="8" w:space="0" w:color="000000"/>
            </w:tcBorders>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 </w:t>
            </w:r>
          </w:p>
        </w:tc>
        <w:tc>
          <w:tcPr>
            <w:tcW w:w="8339" w:type="dxa"/>
            <w:tcBorders>
              <w:top w:val="nil"/>
              <w:left w:val="nil"/>
              <w:bottom w:val="nil"/>
              <w:right w:val="single" w:sz="8" w:space="0" w:color="000000"/>
            </w:tcBorders>
            <w:vAlign w:val="center"/>
            <w:hideMark/>
          </w:tcPr>
          <w:p w:rsidR="000900FC" w:rsidRDefault="000900FC">
            <w:pPr>
              <w:spacing w:after="0" w:line="240" w:lineRule="auto"/>
              <w:ind w:firstLineChars="100" w:firstLine="180"/>
              <w:rPr>
                <w:rFonts w:eastAsia="Times New Roman" w:cs="Times New Roman"/>
                <w:color w:val="000000"/>
                <w:sz w:val="18"/>
                <w:szCs w:val="18"/>
                <w:lang w:eastAsia="pl-PL"/>
              </w:rPr>
            </w:pPr>
            <w:r>
              <w:rPr>
                <w:rFonts w:eastAsia="Times New Roman" w:cs="Times New Roman"/>
                <w:color w:val="000000"/>
                <w:sz w:val="18"/>
                <w:szCs w:val="18"/>
                <w:lang w:eastAsia="pl-PL"/>
              </w:rPr>
              <w:t>Serwer musi posiadać wymienione porty (podano ilość minimalną):</w:t>
            </w:r>
          </w:p>
        </w:tc>
      </w:tr>
      <w:tr w:rsidR="000900FC" w:rsidTr="00984E5F">
        <w:trPr>
          <w:trHeight w:val="282"/>
        </w:trPr>
        <w:tc>
          <w:tcPr>
            <w:tcW w:w="323" w:type="dxa"/>
            <w:tcBorders>
              <w:top w:val="nil"/>
              <w:left w:val="single" w:sz="8" w:space="0" w:color="000000"/>
              <w:bottom w:val="nil"/>
              <w:right w:val="single" w:sz="8" w:space="0" w:color="000000"/>
            </w:tcBorders>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 </w:t>
            </w:r>
          </w:p>
        </w:tc>
        <w:tc>
          <w:tcPr>
            <w:tcW w:w="8339" w:type="dxa"/>
            <w:tcBorders>
              <w:top w:val="nil"/>
              <w:left w:val="nil"/>
              <w:bottom w:val="nil"/>
              <w:right w:val="single" w:sz="8" w:space="0" w:color="000000"/>
            </w:tcBorders>
            <w:vAlign w:val="center"/>
            <w:hideMark/>
          </w:tcPr>
          <w:p w:rsidR="000900FC" w:rsidRDefault="000900FC">
            <w:pPr>
              <w:spacing w:after="0" w:line="240" w:lineRule="auto"/>
              <w:ind w:firstLineChars="100" w:firstLine="180"/>
              <w:rPr>
                <w:rFonts w:eastAsia="Times New Roman" w:cs="Times New Roman"/>
                <w:color w:val="000000"/>
                <w:sz w:val="18"/>
                <w:szCs w:val="18"/>
                <w:lang w:eastAsia="pl-PL"/>
              </w:rPr>
            </w:pPr>
            <w:r>
              <w:rPr>
                <w:rFonts w:eastAsia="Times New Roman" w:cs="Times New Roman"/>
                <w:color w:val="000000"/>
                <w:sz w:val="18"/>
                <w:szCs w:val="18"/>
                <w:lang w:eastAsia="pl-PL"/>
              </w:rPr>
              <w:t>- 4 porty USB, w tym: jeden wewnętrzny, co najmniej 1 na przednim panelu,</w:t>
            </w:r>
          </w:p>
        </w:tc>
      </w:tr>
      <w:tr w:rsidR="000900FC" w:rsidTr="00984E5F">
        <w:trPr>
          <w:trHeight w:val="299"/>
        </w:trPr>
        <w:tc>
          <w:tcPr>
            <w:tcW w:w="323" w:type="dxa"/>
            <w:tcBorders>
              <w:top w:val="nil"/>
              <w:left w:val="single" w:sz="8" w:space="0" w:color="000000"/>
              <w:bottom w:val="nil"/>
              <w:right w:val="single" w:sz="8" w:space="0" w:color="000000"/>
            </w:tcBorders>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11</w:t>
            </w:r>
          </w:p>
        </w:tc>
        <w:tc>
          <w:tcPr>
            <w:tcW w:w="8339" w:type="dxa"/>
            <w:tcBorders>
              <w:top w:val="nil"/>
              <w:left w:val="nil"/>
              <w:bottom w:val="nil"/>
              <w:right w:val="single" w:sz="8" w:space="0" w:color="000000"/>
            </w:tcBorders>
            <w:vAlign w:val="center"/>
            <w:hideMark/>
          </w:tcPr>
          <w:p w:rsidR="000900FC" w:rsidRDefault="000900FC">
            <w:pPr>
              <w:spacing w:after="0" w:line="240" w:lineRule="auto"/>
              <w:ind w:firstLineChars="100" w:firstLine="180"/>
              <w:rPr>
                <w:rFonts w:eastAsia="Times New Roman" w:cs="Times New Roman"/>
                <w:color w:val="000000"/>
                <w:sz w:val="18"/>
                <w:szCs w:val="18"/>
                <w:lang w:eastAsia="pl-PL"/>
              </w:rPr>
            </w:pPr>
            <w:r>
              <w:rPr>
                <w:rFonts w:eastAsia="Times New Roman" w:cs="Times New Roman"/>
                <w:color w:val="000000"/>
                <w:sz w:val="18"/>
                <w:szCs w:val="18"/>
                <w:lang w:eastAsia="pl-PL"/>
              </w:rPr>
              <w:t>- 2 porty D-SUB 15 pin, w tym jeden na przednim panelu,</w:t>
            </w:r>
          </w:p>
        </w:tc>
      </w:tr>
      <w:tr w:rsidR="000900FC" w:rsidTr="00984E5F">
        <w:trPr>
          <w:trHeight w:val="134"/>
        </w:trPr>
        <w:tc>
          <w:tcPr>
            <w:tcW w:w="323" w:type="dxa"/>
            <w:tcBorders>
              <w:top w:val="nil"/>
              <w:left w:val="single" w:sz="8" w:space="0" w:color="000000"/>
              <w:bottom w:val="single" w:sz="8" w:space="0" w:color="000000"/>
              <w:right w:val="single" w:sz="8" w:space="0" w:color="000000"/>
            </w:tcBorders>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 </w:t>
            </w:r>
          </w:p>
        </w:tc>
        <w:tc>
          <w:tcPr>
            <w:tcW w:w="8339" w:type="dxa"/>
            <w:tcBorders>
              <w:top w:val="nil"/>
              <w:left w:val="nil"/>
              <w:bottom w:val="single" w:sz="8" w:space="0" w:color="000000"/>
              <w:right w:val="single" w:sz="8" w:space="0" w:color="000000"/>
            </w:tcBorders>
            <w:vAlign w:val="center"/>
            <w:hideMark/>
          </w:tcPr>
          <w:p w:rsidR="000900FC" w:rsidRDefault="000900FC">
            <w:pPr>
              <w:spacing w:after="0" w:line="240" w:lineRule="auto"/>
              <w:ind w:firstLineChars="100" w:firstLine="180"/>
              <w:rPr>
                <w:rFonts w:eastAsia="Times New Roman" w:cs="Times New Roman"/>
                <w:color w:val="000000"/>
                <w:sz w:val="18"/>
                <w:szCs w:val="18"/>
                <w:lang w:eastAsia="pl-PL"/>
              </w:rPr>
            </w:pPr>
            <w:r>
              <w:rPr>
                <w:rFonts w:eastAsia="Times New Roman" w:cs="Times New Roman"/>
                <w:color w:val="000000"/>
                <w:sz w:val="18"/>
                <w:szCs w:val="18"/>
                <w:lang w:eastAsia="pl-PL"/>
              </w:rPr>
              <w:t>- 1 port szeregowy,</w:t>
            </w:r>
          </w:p>
        </w:tc>
      </w:tr>
      <w:tr w:rsidR="000900FC" w:rsidTr="00984E5F">
        <w:trPr>
          <w:trHeight w:val="202"/>
        </w:trPr>
        <w:tc>
          <w:tcPr>
            <w:tcW w:w="323" w:type="dxa"/>
            <w:tcBorders>
              <w:top w:val="nil"/>
              <w:left w:val="single" w:sz="8" w:space="0" w:color="000000"/>
              <w:bottom w:val="single" w:sz="8" w:space="0" w:color="000000"/>
              <w:right w:val="single" w:sz="8" w:space="0" w:color="000000"/>
            </w:tcBorders>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12</w:t>
            </w:r>
          </w:p>
        </w:tc>
        <w:tc>
          <w:tcPr>
            <w:tcW w:w="8339" w:type="dxa"/>
            <w:tcBorders>
              <w:top w:val="nil"/>
              <w:left w:val="nil"/>
              <w:bottom w:val="single" w:sz="8" w:space="0" w:color="000000"/>
              <w:right w:val="single" w:sz="8" w:space="0" w:color="000000"/>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napęd optyczny DVD</w:t>
            </w:r>
          </w:p>
        </w:tc>
      </w:tr>
      <w:tr w:rsidR="000900FC" w:rsidTr="00984E5F">
        <w:trPr>
          <w:trHeight w:val="418"/>
        </w:trPr>
        <w:tc>
          <w:tcPr>
            <w:tcW w:w="323" w:type="dxa"/>
            <w:tcBorders>
              <w:top w:val="nil"/>
              <w:left w:val="single" w:sz="8" w:space="0" w:color="000000"/>
              <w:bottom w:val="single" w:sz="8" w:space="0" w:color="000000"/>
              <w:right w:val="single" w:sz="8" w:space="0" w:color="000000"/>
            </w:tcBorders>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13</w:t>
            </w:r>
          </w:p>
        </w:tc>
        <w:tc>
          <w:tcPr>
            <w:tcW w:w="8339" w:type="dxa"/>
            <w:tcBorders>
              <w:top w:val="nil"/>
              <w:left w:val="nil"/>
              <w:bottom w:val="single" w:sz="8" w:space="0" w:color="000000"/>
              <w:right w:val="single" w:sz="8" w:space="0" w:color="000000"/>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 xml:space="preserve">Co najmniej dwa redundantne zasilacze typu Hot-Plug o sprawności 94% </w:t>
            </w:r>
          </w:p>
        </w:tc>
      </w:tr>
      <w:tr w:rsidR="000900FC" w:rsidTr="00984E5F">
        <w:trPr>
          <w:trHeight w:val="396"/>
        </w:trPr>
        <w:tc>
          <w:tcPr>
            <w:tcW w:w="323" w:type="dxa"/>
            <w:tcBorders>
              <w:top w:val="nil"/>
              <w:left w:val="single" w:sz="8" w:space="0" w:color="000000"/>
              <w:bottom w:val="single" w:sz="8" w:space="0" w:color="000000"/>
              <w:right w:val="single" w:sz="8" w:space="0" w:color="000000"/>
            </w:tcBorders>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14</w:t>
            </w:r>
          </w:p>
        </w:tc>
        <w:tc>
          <w:tcPr>
            <w:tcW w:w="8339" w:type="dxa"/>
            <w:tcBorders>
              <w:top w:val="nil"/>
              <w:left w:val="nil"/>
              <w:bottom w:val="single" w:sz="8" w:space="0" w:color="000000"/>
              <w:right w:val="single" w:sz="8" w:space="0" w:color="000000"/>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Redundantne wentylatory typu Hot-Plug.</w:t>
            </w:r>
          </w:p>
        </w:tc>
      </w:tr>
      <w:tr w:rsidR="000900FC" w:rsidTr="00984E5F">
        <w:trPr>
          <w:trHeight w:val="274"/>
        </w:trPr>
        <w:tc>
          <w:tcPr>
            <w:tcW w:w="323" w:type="dxa"/>
            <w:tcBorders>
              <w:top w:val="nil"/>
              <w:left w:val="single" w:sz="8" w:space="0" w:color="000000"/>
              <w:bottom w:val="nil"/>
              <w:right w:val="single" w:sz="8" w:space="0" w:color="000000"/>
            </w:tcBorders>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 </w:t>
            </w:r>
          </w:p>
        </w:tc>
        <w:tc>
          <w:tcPr>
            <w:tcW w:w="8339" w:type="dxa"/>
            <w:tcBorders>
              <w:top w:val="nil"/>
              <w:left w:val="nil"/>
              <w:bottom w:val="nil"/>
              <w:right w:val="single" w:sz="8" w:space="0" w:color="000000"/>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Serwer musi posiadać certyfikaty zgodności dla systemów:</w:t>
            </w:r>
          </w:p>
        </w:tc>
      </w:tr>
      <w:tr w:rsidR="000900FC" w:rsidTr="00984E5F">
        <w:trPr>
          <w:trHeight w:val="270"/>
        </w:trPr>
        <w:tc>
          <w:tcPr>
            <w:tcW w:w="323" w:type="dxa"/>
            <w:tcBorders>
              <w:top w:val="nil"/>
              <w:left w:val="single" w:sz="8" w:space="0" w:color="000000"/>
              <w:bottom w:val="nil"/>
              <w:right w:val="single" w:sz="8" w:space="0" w:color="000000"/>
            </w:tcBorders>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 </w:t>
            </w:r>
          </w:p>
        </w:tc>
        <w:tc>
          <w:tcPr>
            <w:tcW w:w="8339" w:type="dxa"/>
            <w:tcBorders>
              <w:top w:val="nil"/>
              <w:left w:val="nil"/>
              <w:bottom w:val="nil"/>
              <w:right w:val="single" w:sz="8" w:space="0" w:color="000000"/>
            </w:tcBorders>
            <w:vAlign w:val="center"/>
            <w:hideMark/>
          </w:tcPr>
          <w:p w:rsidR="000900FC" w:rsidRDefault="000900FC">
            <w:pPr>
              <w:spacing w:after="0" w:line="240" w:lineRule="auto"/>
              <w:ind w:firstLineChars="100" w:firstLine="180"/>
              <w:rPr>
                <w:rFonts w:eastAsia="Times New Roman" w:cs="Times New Roman"/>
                <w:color w:val="000000"/>
                <w:sz w:val="18"/>
                <w:szCs w:val="18"/>
                <w:lang w:eastAsia="pl-PL"/>
              </w:rPr>
            </w:pPr>
            <w:r>
              <w:rPr>
                <w:rFonts w:eastAsia="Times New Roman" w:cs="Times New Roman"/>
                <w:color w:val="000000"/>
                <w:sz w:val="18"/>
                <w:szCs w:val="18"/>
                <w:lang w:eastAsia="pl-PL"/>
              </w:rPr>
              <w:t>-  Microsoft Windows Server,</w:t>
            </w:r>
          </w:p>
        </w:tc>
      </w:tr>
      <w:tr w:rsidR="000900FC" w:rsidRPr="00CB551B" w:rsidTr="00984E5F">
        <w:trPr>
          <w:trHeight w:val="300"/>
        </w:trPr>
        <w:tc>
          <w:tcPr>
            <w:tcW w:w="323" w:type="dxa"/>
            <w:tcBorders>
              <w:top w:val="nil"/>
              <w:left w:val="single" w:sz="8" w:space="0" w:color="000000"/>
              <w:bottom w:val="nil"/>
              <w:right w:val="single" w:sz="8" w:space="0" w:color="000000"/>
            </w:tcBorders>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 </w:t>
            </w:r>
          </w:p>
        </w:tc>
        <w:tc>
          <w:tcPr>
            <w:tcW w:w="8339" w:type="dxa"/>
            <w:tcBorders>
              <w:top w:val="nil"/>
              <w:left w:val="nil"/>
              <w:bottom w:val="nil"/>
              <w:right w:val="single" w:sz="8" w:space="0" w:color="000000"/>
            </w:tcBorders>
            <w:vAlign w:val="center"/>
            <w:hideMark/>
          </w:tcPr>
          <w:p w:rsidR="000900FC" w:rsidRDefault="000900FC">
            <w:pPr>
              <w:spacing w:after="0" w:line="240" w:lineRule="auto"/>
              <w:ind w:firstLineChars="100" w:firstLine="180"/>
              <w:rPr>
                <w:rFonts w:eastAsia="Times New Roman" w:cs="Times New Roman"/>
                <w:color w:val="000000"/>
                <w:sz w:val="18"/>
                <w:szCs w:val="18"/>
                <w:lang w:val="en-US" w:eastAsia="pl-PL"/>
              </w:rPr>
            </w:pPr>
            <w:r>
              <w:rPr>
                <w:rFonts w:eastAsia="Times New Roman" w:cs="Times New Roman"/>
                <w:color w:val="000000"/>
                <w:sz w:val="18"/>
                <w:szCs w:val="18"/>
                <w:lang w:val="en-US" w:eastAsia="pl-PL"/>
              </w:rPr>
              <w:t>-  Microsoft Windows Server Hyper-V,</w:t>
            </w:r>
          </w:p>
        </w:tc>
      </w:tr>
      <w:tr w:rsidR="000900FC" w:rsidRPr="00CB551B" w:rsidTr="00984E5F">
        <w:trPr>
          <w:trHeight w:val="136"/>
        </w:trPr>
        <w:tc>
          <w:tcPr>
            <w:tcW w:w="323" w:type="dxa"/>
            <w:tcBorders>
              <w:top w:val="nil"/>
              <w:left w:val="single" w:sz="8" w:space="0" w:color="000000"/>
              <w:bottom w:val="nil"/>
              <w:right w:val="single" w:sz="8" w:space="0" w:color="000000"/>
            </w:tcBorders>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15</w:t>
            </w:r>
          </w:p>
        </w:tc>
        <w:tc>
          <w:tcPr>
            <w:tcW w:w="8339" w:type="dxa"/>
            <w:tcBorders>
              <w:top w:val="nil"/>
              <w:left w:val="nil"/>
              <w:bottom w:val="nil"/>
              <w:right w:val="single" w:sz="8" w:space="0" w:color="000000"/>
            </w:tcBorders>
            <w:vAlign w:val="center"/>
            <w:hideMark/>
          </w:tcPr>
          <w:p w:rsidR="000900FC" w:rsidRDefault="000900FC">
            <w:pPr>
              <w:spacing w:after="0" w:line="240" w:lineRule="auto"/>
              <w:ind w:firstLineChars="100" w:firstLine="180"/>
              <w:rPr>
                <w:rFonts w:eastAsia="Times New Roman" w:cs="Times New Roman"/>
                <w:color w:val="000000"/>
                <w:sz w:val="18"/>
                <w:szCs w:val="18"/>
                <w:lang w:val="en-US" w:eastAsia="pl-PL"/>
              </w:rPr>
            </w:pPr>
            <w:r>
              <w:rPr>
                <w:rFonts w:eastAsia="Times New Roman" w:cs="Times New Roman"/>
                <w:color w:val="000000"/>
                <w:sz w:val="18"/>
                <w:szCs w:val="18"/>
                <w:lang w:val="en-US" w:eastAsia="pl-PL"/>
              </w:rPr>
              <w:t>-  Red Hat Enterprise Linux (RHEL),</w:t>
            </w:r>
          </w:p>
        </w:tc>
      </w:tr>
      <w:tr w:rsidR="000900FC" w:rsidRPr="00CB551B" w:rsidTr="00984E5F">
        <w:trPr>
          <w:trHeight w:val="366"/>
        </w:trPr>
        <w:tc>
          <w:tcPr>
            <w:tcW w:w="323" w:type="dxa"/>
            <w:tcBorders>
              <w:top w:val="nil"/>
              <w:left w:val="single" w:sz="8" w:space="0" w:color="000000"/>
              <w:bottom w:val="nil"/>
              <w:right w:val="single" w:sz="8" w:space="0" w:color="000000"/>
            </w:tcBorders>
            <w:vAlign w:val="center"/>
            <w:hideMark/>
          </w:tcPr>
          <w:p w:rsidR="000900FC" w:rsidRDefault="000900FC">
            <w:pPr>
              <w:spacing w:after="0" w:line="240" w:lineRule="auto"/>
              <w:jc w:val="center"/>
              <w:rPr>
                <w:rFonts w:eastAsia="Times New Roman" w:cs="Times New Roman"/>
                <w:color w:val="000000"/>
                <w:sz w:val="18"/>
                <w:szCs w:val="18"/>
                <w:lang w:val="en-US" w:eastAsia="pl-PL"/>
              </w:rPr>
            </w:pPr>
            <w:r>
              <w:rPr>
                <w:rFonts w:eastAsia="Times New Roman" w:cs="Times New Roman"/>
                <w:color w:val="000000"/>
                <w:sz w:val="18"/>
                <w:szCs w:val="18"/>
                <w:lang w:val="en-US" w:eastAsia="pl-PL"/>
              </w:rPr>
              <w:t> </w:t>
            </w:r>
          </w:p>
        </w:tc>
        <w:tc>
          <w:tcPr>
            <w:tcW w:w="8339" w:type="dxa"/>
            <w:tcBorders>
              <w:top w:val="nil"/>
              <w:left w:val="nil"/>
              <w:bottom w:val="nil"/>
              <w:right w:val="single" w:sz="8" w:space="0" w:color="000000"/>
            </w:tcBorders>
            <w:vAlign w:val="center"/>
            <w:hideMark/>
          </w:tcPr>
          <w:p w:rsidR="000900FC" w:rsidRDefault="000900FC">
            <w:pPr>
              <w:spacing w:after="0" w:line="240" w:lineRule="auto"/>
              <w:ind w:firstLineChars="100" w:firstLine="180"/>
              <w:rPr>
                <w:rFonts w:eastAsia="Times New Roman" w:cs="Times New Roman"/>
                <w:color w:val="000000"/>
                <w:sz w:val="18"/>
                <w:szCs w:val="18"/>
                <w:lang w:val="en-US" w:eastAsia="pl-PL"/>
              </w:rPr>
            </w:pPr>
            <w:r>
              <w:rPr>
                <w:rFonts w:eastAsia="Times New Roman" w:cs="Times New Roman"/>
                <w:color w:val="000000"/>
                <w:sz w:val="18"/>
                <w:szCs w:val="18"/>
                <w:lang w:val="en-US" w:eastAsia="pl-PL"/>
              </w:rPr>
              <w:t>-  SUSE Linux Enterprise Server (SLES),</w:t>
            </w:r>
          </w:p>
        </w:tc>
      </w:tr>
      <w:tr w:rsidR="000900FC" w:rsidTr="00984E5F">
        <w:trPr>
          <w:trHeight w:val="66"/>
        </w:trPr>
        <w:tc>
          <w:tcPr>
            <w:tcW w:w="323" w:type="dxa"/>
            <w:tcBorders>
              <w:top w:val="nil"/>
              <w:left w:val="single" w:sz="8" w:space="0" w:color="000000"/>
              <w:bottom w:val="single" w:sz="8" w:space="0" w:color="000000"/>
              <w:right w:val="single" w:sz="8" w:space="0" w:color="000000"/>
            </w:tcBorders>
            <w:vAlign w:val="center"/>
            <w:hideMark/>
          </w:tcPr>
          <w:p w:rsidR="000900FC" w:rsidRDefault="000900FC">
            <w:pPr>
              <w:spacing w:after="0" w:line="240" w:lineRule="auto"/>
              <w:jc w:val="center"/>
              <w:rPr>
                <w:rFonts w:eastAsia="Times New Roman" w:cs="Times New Roman"/>
                <w:color w:val="000000"/>
                <w:sz w:val="18"/>
                <w:szCs w:val="18"/>
                <w:lang w:val="en-US" w:eastAsia="pl-PL"/>
              </w:rPr>
            </w:pPr>
            <w:r>
              <w:rPr>
                <w:rFonts w:eastAsia="Times New Roman" w:cs="Times New Roman"/>
                <w:color w:val="000000"/>
                <w:sz w:val="18"/>
                <w:szCs w:val="18"/>
                <w:lang w:val="en-US" w:eastAsia="pl-PL"/>
              </w:rPr>
              <w:t> </w:t>
            </w:r>
          </w:p>
        </w:tc>
        <w:tc>
          <w:tcPr>
            <w:tcW w:w="8339" w:type="dxa"/>
            <w:tcBorders>
              <w:top w:val="nil"/>
              <w:left w:val="nil"/>
              <w:bottom w:val="single" w:sz="8" w:space="0" w:color="000000"/>
              <w:right w:val="single" w:sz="8" w:space="0" w:color="000000"/>
            </w:tcBorders>
            <w:vAlign w:val="center"/>
            <w:hideMark/>
          </w:tcPr>
          <w:p w:rsidR="000900FC" w:rsidRDefault="000900FC">
            <w:pPr>
              <w:spacing w:after="0" w:line="240" w:lineRule="auto"/>
              <w:ind w:firstLineChars="100" w:firstLine="180"/>
              <w:rPr>
                <w:rFonts w:eastAsia="Times New Roman" w:cs="Times New Roman"/>
                <w:color w:val="000000"/>
                <w:sz w:val="18"/>
                <w:szCs w:val="18"/>
                <w:lang w:eastAsia="pl-PL"/>
              </w:rPr>
            </w:pPr>
            <w:r>
              <w:rPr>
                <w:rFonts w:eastAsia="Times New Roman" w:cs="Times New Roman"/>
                <w:color w:val="000000"/>
                <w:sz w:val="18"/>
                <w:szCs w:val="18"/>
                <w:lang w:eastAsia="pl-PL"/>
              </w:rPr>
              <w:t xml:space="preserve">-  </w:t>
            </w:r>
            <w:proofErr w:type="spellStart"/>
            <w:r>
              <w:rPr>
                <w:rFonts w:eastAsia="Times New Roman" w:cs="Times New Roman"/>
                <w:color w:val="000000"/>
                <w:sz w:val="18"/>
                <w:szCs w:val="18"/>
                <w:lang w:eastAsia="pl-PL"/>
              </w:rPr>
              <w:t>VMware</w:t>
            </w:r>
            <w:proofErr w:type="spellEnd"/>
            <w:r>
              <w:rPr>
                <w:rFonts w:eastAsia="Times New Roman" w:cs="Times New Roman"/>
                <w:color w:val="000000"/>
                <w:sz w:val="18"/>
                <w:szCs w:val="18"/>
                <w:lang w:eastAsia="pl-PL"/>
              </w:rPr>
              <w:t>.</w:t>
            </w:r>
          </w:p>
        </w:tc>
      </w:tr>
      <w:tr w:rsidR="000900FC" w:rsidTr="00984E5F">
        <w:trPr>
          <w:trHeight w:val="411"/>
        </w:trPr>
        <w:tc>
          <w:tcPr>
            <w:tcW w:w="323" w:type="dxa"/>
            <w:tcBorders>
              <w:top w:val="nil"/>
              <w:left w:val="single" w:sz="8" w:space="0" w:color="000000"/>
              <w:bottom w:val="nil"/>
              <w:right w:val="single" w:sz="8" w:space="0" w:color="000000"/>
            </w:tcBorders>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 </w:t>
            </w:r>
          </w:p>
        </w:tc>
        <w:tc>
          <w:tcPr>
            <w:tcW w:w="8339" w:type="dxa"/>
            <w:vMerge w:val="restart"/>
            <w:tcBorders>
              <w:top w:val="nil"/>
              <w:left w:val="single" w:sz="8" w:space="0" w:color="000000"/>
              <w:bottom w:val="single" w:sz="8" w:space="0" w:color="000000"/>
              <w:right w:val="single" w:sz="8" w:space="0" w:color="000000"/>
            </w:tcBorders>
            <w:vAlign w:val="center"/>
            <w:hideMark/>
          </w:tcPr>
          <w:p w:rsidR="000900FC" w:rsidRDefault="000900FC">
            <w:pPr>
              <w:spacing w:after="0" w:line="240" w:lineRule="auto"/>
              <w:jc w:val="both"/>
              <w:rPr>
                <w:rFonts w:eastAsia="Times New Roman" w:cs="Times New Roman"/>
                <w:color w:val="000000"/>
                <w:sz w:val="18"/>
                <w:szCs w:val="18"/>
                <w:lang w:eastAsia="pl-PL"/>
              </w:rPr>
            </w:pPr>
            <w:r>
              <w:rPr>
                <w:rFonts w:eastAsia="Times New Roman" w:cs="Times New Roman"/>
                <w:color w:val="000000"/>
                <w:sz w:val="18"/>
                <w:szCs w:val="18"/>
                <w:lang w:eastAsia="pl-PL"/>
              </w:rPr>
              <w:t xml:space="preserve">Serwer musi być wyposażony w kartę zdalnego zarządzania (konsoli) pozwalającej na: włączenie, wyłączenie  i restart serwera, podgląd logów sprzętowych serwera i karty, przejęcie pełnej konsoli tekstowej serwera niezależnie od jego stanu (także podczas startu, restartu OS), przejęcie konsoli graficznej serwera, podłączanie wirtualnych napędów CD i FDD bez konieczności montowania dodatkowych kart sprzętowych w </w:t>
            </w:r>
            <w:proofErr w:type="spellStart"/>
            <w:r>
              <w:rPr>
                <w:rFonts w:eastAsia="Times New Roman" w:cs="Times New Roman"/>
                <w:color w:val="000000"/>
                <w:sz w:val="18"/>
                <w:szCs w:val="18"/>
                <w:lang w:eastAsia="pl-PL"/>
              </w:rPr>
              <w:t>sloty</w:t>
            </w:r>
            <w:proofErr w:type="spellEnd"/>
            <w:r>
              <w:rPr>
                <w:rFonts w:eastAsia="Times New Roman" w:cs="Times New Roman"/>
                <w:color w:val="000000"/>
                <w:sz w:val="18"/>
                <w:szCs w:val="18"/>
                <w:lang w:eastAsia="pl-PL"/>
              </w:rPr>
              <w:t xml:space="preserve"> PCI-X/PCI-Express. Rozwiązanie sprzętowe, niezależne od  systemów  operacyjnych,  zintegrowane  z płytą główną.</w:t>
            </w:r>
          </w:p>
        </w:tc>
      </w:tr>
      <w:tr w:rsidR="000900FC" w:rsidTr="00984E5F">
        <w:trPr>
          <w:trHeight w:val="120"/>
        </w:trPr>
        <w:tc>
          <w:tcPr>
            <w:tcW w:w="323" w:type="dxa"/>
            <w:tcBorders>
              <w:top w:val="nil"/>
              <w:left w:val="single" w:sz="8" w:space="0" w:color="000000"/>
              <w:bottom w:val="nil"/>
              <w:right w:val="single" w:sz="8" w:space="0" w:color="000000"/>
            </w:tcBorders>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 </w:t>
            </w:r>
          </w:p>
        </w:tc>
        <w:tc>
          <w:tcPr>
            <w:tcW w:w="0" w:type="auto"/>
            <w:vMerge/>
            <w:tcBorders>
              <w:top w:val="nil"/>
              <w:left w:val="single" w:sz="8" w:space="0" w:color="000000"/>
              <w:bottom w:val="single" w:sz="8" w:space="0" w:color="000000"/>
              <w:right w:val="single" w:sz="8" w:space="0" w:color="000000"/>
            </w:tcBorders>
            <w:vAlign w:val="center"/>
            <w:hideMark/>
          </w:tcPr>
          <w:p w:rsidR="000900FC" w:rsidRDefault="000900FC">
            <w:pPr>
              <w:spacing w:after="0" w:line="240" w:lineRule="auto"/>
              <w:rPr>
                <w:rFonts w:eastAsia="Times New Roman" w:cs="Times New Roman"/>
                <w:color w:val="000000"/>
                <w:sz w:val="18"/>
                <w:szCs w:val="18"/>
                <w:lang w:eastAsia="pl-PL"/>
              </w:rPr>
            </w:pPr>
          </w:p>
        </w:tc>
      </w:tr>
      <w:tr w:rsidR="000900FC" w:rsidTr="00984E5F">
        <w:trPr>
          <w:trHeight w:val="405"/>
        </w:trPr>
        <w:tc>
          <w:tcPr>
            <w:tcW w:w="323" w:type="dxa"/>
            <w:tcBorders>
              <w:top w:val="nil"/>
              <w:left w:val="single" w:sz="8" w:space="0" w:color="000000"/>
              <w:bottom w:val="nil"/>
              <w:right w:val="single" w:sz="8" w:space="0" w:color="000000"/>
            </w:tcBorders>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 </w:t>
            </w:r>
          </w:p>
        </w:tc>
        <w:tc>
          <w:tcPr>
            <w:tcW w:w="0" w:type="auto"/>
            <w:vMerge/>
            <w:tcBorders>
              <w:top w:val="nil"/>
              <w:left w:val="single" w:sz="8" w:space="0" w:color="000000"/>
              <w:bottom w:val="single" w:sz="8" w:space="0" w:color="000000"/>
              <w:right w:val="single" w:sz="8" w:space="0" w:color="000000"/>
            </w:tcBorders>
            <w:vAlign w:val="center"/>
            <w:hideMark/>
          </w:tcPr>
          <w:p w:rsidR="000900FC" w:rsidRDefault="000900FC">
            <w:pPr>
              <w:spacing w:after="0" w:line="240" w:lineRule="auto"/>
              <w:rPr>
                <w:rFonts w:eastAsia="Times New Roman" w:cs="Times New Roman"/>
                <w:color w:val="000000"/>
                <w:sz w:val="18"/>
                <w:szCs w:val="18"/>
                <w:lang w:eastAsia="pl-PL"/>
              </w:rPr>
            </w:pPr>
          </w:p>
        </w:tc>
      </w:tr>
      <w:tr w:rsidR="000900FC" w:rsidTr="00984E5F">
        <w:trPr>
          <w:trHeight w:val="46"/>
        </w:trPr>
        <w:tc>
          <w:tcPr>
            <w:tcW w:w="323" w:type="dxa"/>
            <w:tcBorders>
              <w:top w:val="nil"/>
              <w:left w:val="single" w:sz="8" w:space="0" w:color="000000"/>
              <w:bottom w:val="single" w:sz="8" w:space="0" w:color="000000"/>
              <w:right w:val="single" w:sz="8" w:space="0" w:color="000000"/>
            </w:tcBorders>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16</w:t>
            </w:r>
          </w:p>
        </w:tc>
        <w:tc>
          <w:tcPr>
            <w:tcW w:w="0" w:type="auto"/>
            <w:vMerge/>
            <w:tcBorders>
              <w:top w:val="nil"/>
              <w:left w:val="single" w:sz="8" w:space="0" w:color="000000"/>
              <w:bottom w:val="single" w:sz="8" w:space="0" w:color="000000"/>
              <w:right w:val="single" w:sz="8" w:space="0" w:color="000000"/>
            </w:tcBorders>
            <w:vAlign w:val="center"/>
            <w:hideMark/>
          </w:tcPr>
          <w:p w:rsidR="000900FC" w:rsidRDefault="000900FC">
            <w:pPr>
              <w:spacing w:after="0" w:line="240" w:lineRule="auto"/>
              <w:rPr>
                <w:rFonts w:eastAsia="Times New Roman" w:cs="Times New Roman"/>
                <w:color w:val="000000"/>
                <w:sz w:val="18"/>
                <w:szCs w:val="18"/>
                <w:lang w:eastAsia="pl-PL"/>
              </w:rPr>
            </w:pPr>
          </w:p>
        </w:tc>
      </w:tr>
      <w:tr w:rsidR="00333847" w:rsidRPr="00333847" w:rsidTr="00984E5F">
        <w:trPr>
          <w:trHeight w:val="474"/>
        </w:trPr>
        <w:tc>
          <w:tcPr>
            <w:tcW w:w="323" w:type="dxa"/>
            <w:tcBorders>
              <w:top w:val="nil"/>
              <w:left w:val="single" w:sz="8" w:space="0" w:color="000000"/>
              <w:bottom w:val="single" w:sz="8" w:space="0" w:color="000000"/>
              <w:right w:val="single" w:sz="8" w:space="0" w:color="000000"/>
            </w:tcBorders>
            <w:vAlign w:val="center"/>
            <w:hideMark/>
          </w:tcPr>
          <w:p w:rsidR="000900FC" w:rsidRPr="00333847" w:rsidRDefault="000900FC">
            <w:pPr>
              <w:spacing w:after="0" w:line="240" w:lineRule="auto"/>
              <w:jc w:val="center"/>
              <w:rPr>
                <w:rFonts w:eastAsia="Times New Roman" w:cs="Times New Roman"/>
                <w:sz w:val="18"/>
                <w:szCs w:val="18"/>
                <w:lang w:eastAsia="pl-PL"/>
              </w:rPr>
            </w:pPr>
            <w:r w:rsidRPr="00333847">
              <w:rPr>
                <w:rFonts w:eastAsia="Times New Roman" w:cs="Times New Roman"/>
                <w:sz w:val="18"/>
                <w:szCs w:val="18"/>
                <w:lang w:eastAsia="pl-PL"/>
              </w:rPr>
              <w:t>17</w:t>
            </w:r>
          </w:p>
        </w:tc>
        <w:tc>
          <w:tcPr>
            <w:tcW w:w="8339" w:type="dxa"/>
            <w:tcBorders>
              <w:top w:val="nil"/>
              <w:left w:val="nil"/>
              <w:bottom w:val="single" w:sz="8" w:space="0" w:color="000000"/>
              <w:right w:val="single" w:sz="8" w:space="0" w:color="000000"/>
            </w:tcBorders>
            <w:vAlign w:val="center"/>
            <w:hideMark/>
          </w:tcPr>
          <w:p w:rsidR="000900FC" w:rsidRPr="00333847" w:rsidRDefault="000900FC">
            <w:pPr>
              <w:spacing w:after="0" w:line="240" w:lineRule="auto"/>
              <w:rPr>
                <w:rFonts w:eastAsia="Times New Roman" w:cs="Times New Roman"/>
                <w:sz w:val="18"/>
                <w:szCs w:val="18"/>
                <w:lang w:eastAsia="pl-PL"/>
              </w:rPr>
            </w:pPr>
            <w:r w:rsidRPr="00333847">
              <w:rPr>
                <w:rFonts w:eastAsia="Times New Roman" w:cs="Times New Roman"/>
                <w:sz w:val="18"/>
                <w:szCs w:val="18"/>
                <w:lang w:eastAsia="pl-PL"/>
              </w:rPr>
              <w:t xml:space="preserve">Wymagany co najmniej </w:t>
            </w:r>
            <w:r w:rsidR="0054067A" w:rsidRPr="00333847">
              <w:rPr>
                <w:rFonts w:eastAsia="Times New Roman" w:cs="Times New Roman"/>
                <w:sz w:val="18"/>
                <w:szCs w:val="18"/>
                <w:lang w:eastAsia="pl-PL"/>
              </w:rPr>
              <w:t>3</w:t>
            </w:r>
            <w:r w:rsidRPr="00333847">
              <w:rPr>
                <w:rFonts w:eastAsia="Times New Roman" w:cs="Times New Roman"/>
                <w:sz w:val="18"/>
                <w:szCs w:val="18"/>
                <w:lang w:eastAsia="pl-PL"/>
              </w:rPr>
              <w:t xml:space="preserve"> letni serwis gwarancyjny w miejscu instalacji z czasem reakcji maksymalnie w następnym dniu roboczym od zgłoszenia awarii. Usługa realizowana przez serwis producenta.</w:t>
            </w:r>
          </w:p>
        </w:tc>
      </w:tr>
      <w:tr w:rsidR="000900FC" w:rsidTr="00984E5F">
        <w:trPr>
          <w:trHeight w:val="282"/>
        </w:trPr>
        <w:tc>
          <w:tcPr>
            <w:tcW w:w="323" w:type="dxa"/>
            <w:tcBorders>
              <w:top w:val="nil"/>
              <w:left w:val="single" w:sz="8" w:space="0" w:color="000000"/>
              <w:bottom w:val="nil"/>
              <w:right w:val="single" w:sz="8" w:space="0" w:color="000000"/>
            </w:tcBorders>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 </w:t>
            </w:r>
          </w:p>
        </w:tc>
        <w:tc>
          <w:tcPr>
            <w:tcW w:w="8339" w:type="dxa"/>
            <w:tcBorders>
              <w:top w:val="nil"/>
              <w:left w:val="nil"/>
              <w:bottom w:val="nil"/>
              <w:right w:val="single" w:sz="8" w:space="0" w:color="000000"/>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Sprzęt musi pochodzić z oficjalnego kanału dystrybucyjnego producenta.</w:t>
            </w:r>
          </w:p>
        </w:tc>
      </w:tr>
      <w:tr w:rsidR="000900FC" w:rsidTr="00984E5F">
        <w:trPr>
          <w:trHeight w:val="138"/>
        </w:trPr>
        <w:tc>
          <w:tcPr>
            <w:tcW w:w="323" w:type="dxa"/>
            <w:tcBorders>
              <w:top w:val="nil"/>
              <w:left w:val="single" w:sz="8" w:space="0" w:color="000000"/>
              <w:bottom w:val="nil"/>
              <w:right w:val="single" w:sz="8" w:space="0" w:color="000000"/>
            </w:tcBorders>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 </w:t>
            </w:r>
          </w:p>
        </w:tc>
        <w:tc>
          <w:tcPr>
            <w:tcW w:w="8339" w:type="dxa"/>
            <w:tcBorders>
              <w:top w:val="nil"/>
              <w:left w:val="nil"/>
              <w:bottom w:val="nil"/>
              <w:right w:val="single" w:sz="8" w:space="0" w:color="000000"/>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W momencie dostawy wymagane jest dostarczenie wystawionego przez producenta lub autoryzowanego dystrybutora oświadczenia potwierdzającego ten fakt.</w:t>
            </w:r>
          </w:p>
        </w:tc>
      </w:tr>
      <w:tr w:rsidR="000900FC" w:rsidTr="00984E5F">
        <w:trPr>
          <w:trHeight w:val="172"/>
        </w:trPr>
        <w:tc>
          <w:tcPr>
            <w:tcW w:w="323" w:type="dxa"/>
            <w:tcBorders>
              <w:top w:val="nil"/>
              <w:left w:val="single" w:sz="8" w:space="0" w:color="000000"/>
              <w:bottom w:val="nil"/>
              <w:right w:val="single" w:sz="8" w:space="0" w:color="000000"/>
            </w:tcBorders>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 </w:t>
            </w:r>
          </w:p>
        </w:tc>
        <w:tc>
          <w:tcPr>
            <w:tcW w:w="8339" w:type="dxa"/>
            <w:tcBorders>
              <w:top w:val="nil"/>
              <w:left w:val="nil"/>
              <w:bottom w:val="nil"/>
              <w:right w:val="single" w:sz="8" w:space="0" w:color="000000"/>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Serwer musi być fabrycznie nowy, tj. wyprodukowany nie wcześniej niż w 2016 r.</w:t>
            </w:r>
          </w:p>
        </w:tc>
      </w:tr>
      <w:tr w:rsidR="000900FC" w:rsidTr="00984E5F">
        <w:trPr>
          <w:trHeight w:val="118"/>
        </w:trPr>
        <w:tc>
          <w:tcPr>
            <w:tcW w:w="323" w:type="dxa"/>
            <w:tcBorders>
              <w:top w:val="nil"/>
              <w:left w:val="single" w:sz="8" w:space="0" w:color="000000"/>
              <w:bottom w:val="single" w:sz="8" w:space="0" w:color="000000"/>
              <w:right w:val="single" w:sz="8" w:space="0" w:color="000000"/>
            </w:tcBorders>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18</w:t>
            </w:r>
          </w:p>
        </w:tc>
        <w:tc>
          <w:tcPr>
            <w:tcW w:w="8339" w:type="dxa"/>
            <w:tcBorders>
              <w:top w:val="nil"/>
              <w:left w:val="nil"/>
              <w:bottom w:val="single" w:sz="8" w:space="0" w:color="000000"/>
              <w:right w:val="single" w:sz="8" w:space="0" w:color="000000"/>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Wykonawca  musi  posiadać  aktualną  autoryzację  oraz  aktualny  status  partnera  producenta potwierdzone przez lokalne biuro producenta.</w:t>
            </w:r>
          </w:p>
        </w:tc>
      </w:tr>
      <w:tr w:rsidR="00333847" w:rsidRPr="00333847" w:rsidTr="00984E5F">
        <w:trPr>
          <w:trHeight w:val="118"/>
        </w:trPr>
        <w:tc>
          <w:tcPr>
            <w:tcW w:w="323" w:type="dxa"/>
            <w:tcBorders>
              <w:top w:val="nil"/>
              <w:left w:val="single" w:sz="8" w:space="0" w:color="000000"/>
              <w:bottom w:val="single" w:sz="8" w:space="0" w:color="000000"/>
              <w:right w:val="single" w:sz="8" w:space="0" w:color="000000"/>
            </w:tcBorders>
            <w:vAlign w:val="center"/>
            <w:hideMark/>
          </w:tcPr>
          <w:p w:rsidR="000900FC" w:rsidRPr="00333847" w:rsidRDefault="000900FC">
            <w:pPr>
              <w:spacing w:after="0" w:line="240" w:lineRule="auto"/>
              <w:jc w:val="center"/>
              <w:rPr>
                <w:rFonts w:eastAsia="Times New Roman" w:cs="Times New Roman"/>
                <w:sz w:val="18"/>
                <w:szCs w:val="18"/>
                <w:lang w:eastAsia="pl-PL"/>
              </w:rPr>
            </w:pPr>
            <w:r w:rsidRPr="00333847">
              <w:rPr>
                <w:rFonts w:eastAsia="Times New Roman" w:cs="Times New Roman"/>
                <w:sz w:val="18"/>
                <w:szCs w:val="18"/>
                <w:lang w:eastAsia="pl-PL"/>
              </w:rPr>
              <w:t>19</w:t>
            </w:r>
          </w:p>
        </w:tc>
        <w:tc>
          <w:tcPr>
            <w:tcW w:w="8339" w:type="dxa"/>
            <w:tcBorders>
              <w:top w:val="nil"/>
              <w:left w:val="nil"/>
              <w:bottom w:val="single" w:sz="8" w:space="0" w:color="000000"/>
              <w:right w:val="single" w:sz="8" w:space="0" w:color="000000"/>
            </w:tcBorders>
            <w:vAlign w:val="center"/>
            <w:hideMark/>
          </w:tcPr>
          <w:p w:rsidR="000900FC" w:rsidRPr="00333847" w:rsidRDefault="000900FC">
            <w:pPr>
              <w:spacing w:after="0" w:line="240" w:lineRule="auto"/>
              <w:rPr>
                <w:rFonts w:eastAsia="Times New Roman" w:cs="Times New Roman"/>
                <w:sz w:val="18"/>
                <w:szCs w:val="18"/>
                <w:lang w:eastAsia="pl-PL"/>
              </w:rPr>
            </w:pPr>
            <w:r w:rsidRPr="00333847">
              <w:rPr>
                <w:rFonts w:eastAsia="Times New Roman" w:cs="Times New Roman"/>
                <w:sz w:val="18"/>
                <w:szCs w:val="18"/>
                <w:lang w:eastAsia="pl-PL"/>
              </w:rPr>
              <w:t xml:space="preserve">Wykonawca zobowiązuje się do zapewnienia obecności fizycznej swojego przedstawiciela w siedzibie </w:t>
            </w:r>
            <w:r w:rsidRPr="00333847">
              <w:rPr>
                <w:rFonts w:eastAsia="Times New Roman" w:cs="Times New Roman"/>
                <w:sz w:val="18"/>
                <w:szCs w:val="18"/>
                <w:lang w:eastAsia="pl-PL"/>
              </w:rPr>
              <w:lastRenderedPageBreak/>
              <w:t>Zamawiającego w przypadku awarii urządzenia i pomocy w diagnostyce w terminie do 2 godzin od zgłoszeni</w:t>
            </w:r>
            <w:r w:rsidR="0054067A" w:rsidRPr="00333847">
              <w:rPr>
                <w:rFonts w:eastAsia="Times New Roman" w:cs="Times New Roman"/>
                <w:sz w:val="18"/>
                <w:szCs w:val="18"/>
                <w:lang w:eastAsia="pl-PL"/>
              </w:rPr>
              <w:t>a awarii w okresie pierwszych 36</w:t>
            </w:r>
            <w:r w:rsidRPr="00333847">
              <w:rPr>
                <w:rFonts w:eastAsia="Times New Roman" w:cs="Times New Roman"/>
                <w:sz w:val="18"/>
                <w:szCs w:val="18"/>
                <w:lang w:eastAsia="pl-PL"/>
              </w:rPr>
              <w:t xml:space="preserve"> miesięcy użytkowania urządzeń. </w:t>
            </w:r>
          </w:p>
        </w:tc>
      </w:tr>
      <w:tr w:rsidR="000900FC" w:rsidTr="00984E5F">
        <w:trPr>
          <w:trHeight w:val="118"/>
        </w:trPr>
        <w:tc>
          <w:tcPr>
            <w:tcW w:w="323" w:type="dxa"/>
            <w:tcBorders>
              <w:top w:val="nil"/>
              <w:left w:val="single" w:sz="8" w:space="0" w:color="000000"/>
              <w:bottom w:val="single" w:sz="8" w:space="0" w:color="000000"/>
              <w:right w:val="single" w:sz="8" w:space="0" w:color="000000"/>
            </w:tcBorders>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lastRenderedPageBreak/>
              <w:t>20</w:t>
            </w:r>
          </w:p>
        </w:tc>
        <w:tc>
          <w:tcPr>
            <w:tcW w:w="8339" w:type="dxa"/>
            <w:tcBorders>
              <w:top w:val="nil"/>
              <w:left w:val="nil"/>
              <w:bottom w:val="single" w:sz="8" w:space="0" w:color="000000"/>
              <w:right w:val="single" w:sz="8" w:space="0" w:color="000000"/>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 xml:space="preserve">Wykonawca zobowiązuje się do udzielenia nielimitowanej liczby porad telefonicznych związanych z eksploatacją urządzenia przez pierwszych 60 dni użytkowania urządzenia. Parady w godzinach od poniedziałku do piątku w godzinach od 7:30 do 15:30 </w:t>
            </w:r>
          </w:p>
        </w:tc>
      </w:tr>
      <w:tr w:rsidR="000900FC" w:rsidTr="00984E5F">
        <w:trPr>
          <w:trHeight w:val="118"/>
        </w:trPr>
        <w:tc>
          <w:tcPr>
            <w:tcW w:w="323" w:type="dxa"/>
            <w:tcBorders>
              <w:top w:val="nil"/>
              <w:left w:val="single" w:sz="8" w:space="0" w:color="000000"/>
              <w:bottom w:val="single" w:sz="8" w:space="0" w:color="000000"/>
              <w:right w:val="single" w:sz="8" w:space="0" w:color="000000"/>
            </w:tcBorders>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21</w:t>
            </w:r>
          </w:p>
        </w:tc>
        <w:tc>
          <w:tcPr>
            <w:tcW w:w="8339" w:type="dxa"/>
            <w:tcBorders>
              <w:top w:val="nil"/>
              <w:left w:val="nil"/>
              <w:bottom w:val="single" w:sz="8" w:space="0" w:color="000000"/>
              <w:right w:val="single" w:sz="8" w:space="0" w:color="000000"/>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 xml:space="preserve">Urządzenie dostarczone obowiązującym oficjalnym kanałem dystrybucyjnym a dostawca ma status partnera handlowego producenta.  </w:t>
            </w:r>
          </w:p>
        </w:tc>
      </w:tr>
    </w:tbl>
    <w:p w:rsidR="000900FC" w:rsidRDefault="000900FC" w:rsidP="000900FC">
      <w:pPr>
        <w:rPr>
          <w:sz w:val="18"/>
          <w:szCs w:val="18"/>
        </w:rPr>
      </w:pPr>
    </w:p>
    <w:p w:rsidR="000900FC" w:rsidRDefault="000900FC" w:rsidP="000900FC">
      <w:pPr>
        <w:rPr>
          <w:sz w:val="18"/>
          <w:szCs w:val="18"/>
        </w:rPr>
      </w:pPr>
    </w:p>
    <w:tbl>
      <w:tblPr>
        <w:tblW w:w="16965" w:type="dxa"/>
        <w:tblInd w:w="55" w:type="dxa"/>
        <w:tblLayout w:type="fixed"/>
        <w:tblCellMar>
          <w:left w:w="70" w:type="dxa"/>
          <w:right w:w="70" w:type="dxa"/>
        </w:tblCellMar>
        <w:tblLook w:val="04A0" w:firstRow="1" w:lastRow="0" w:firstColumn="1" w:lastColumn="0" w:noHBand="0" w:noVBand="1"/>
      </w:tblPr>
      <w:tblGrid>
        <w:gridCol w:w="365"/>
        <w:gridCol w:w="8300"/>
        <w:gridCol w:w="8300"/>
      </w:tblGrid>
      <w:tr w:rsidR="000900FC" w:rsidTr="000900FC">
        <w:trPr>
          <w:trHeight w:val="300"/>
        </w:trPr>
        <w:tc>
          <w:tcPr>
            <w:tcW w:w="364" w:type="dxa"/>
            <w:noWrap/>
            <w:vAlign w:val="bottom"/>
          </w:tcPr>
          <w:p w:rsidR="000900FC" w:rsidRDefault="000900FC">
            <w:pPr>
              <w:rPr>
                <w:rFonts w:eastAsia="Times New Roman" w:cs="Times New Roman"/>
                <w:color w:val="000000"/>
                <w:sz w:val="18"/>
                <w:szCs w:val="18"/>
                <w:lang w:eastAsia="pl-PL"/>
              </w:rPr>
            </w:pPr>
          </w:p>
        </w:tc>
        <w:tc>
          <w:tcPr>
            <w:tcW w:w="8298" w:type="dxa"/>
            <w:noWrap/>
            <w:vAlign w:val="center"/>
          </w:tcPr>
          <w:p w:rsidR="000900FC" w:rsidRDefault="000900FC">
            <w:pPr>
              <w:spacing w:after="0" w:line="240" w:lineRule="auto"/>
              <w:jc w:val="center"/>
              <w:rPr>
                <w:rFonts w:eastAsia="Times New Roman" w:cs="Times New Roman"/>
                <w:color w:val="000000"/>
                <w:sz w:val="18"/>
                <w:szCs w:val="18"/>
                <w:lang w:eastAsia="pl-PL"/>
              </w:rPr>
            </w:pPr>
          </w:p>
        </w:tc>
        <w:tc>
          <w:tcPr>
            <w:tcW w:w="8298" w:type="dxa"/>
            <w:vAlign w:val="center"/>
          </w:tcPr>
          <w:p w:rsidR="000900FC" w:rsidRDefault="000900FC">
            <w:pPr>
              <w:spacing w:after="0" w:line="240" w:lineRule="auto"/>
              <w:rPr>
                <w:rFonts w:eastAsia="Times New Roman" w:cs="Times New Roman"/>
                <w:color w:val="000000"/>
                <w:sz w:val="18"/>
                <w:szCs w:val="18"/>
                <w:lang w:eastAsia="pl-PL"/>
              </w:rPr>
            </w:pPr>
          </w:p>
        </w:tc>
      </w:tr>
      <w:tr w:rsidR="000900FC" w:rsidTr="000900FC">
        <w:trPr>
          <w:gridAfter w:val="1"/>
          <w:wAfter w:w="8298" w:type="dxa"/>
          <w:trHeight w:val="300"/>
        </w:trPr>
        <w:tc>
          <w:tcPr>
            <w:tcW w:w="364" w:type="dxa"/>
            <w:noWrap/>
            <w:vAlign w:val="bottom"/>
          </w:tcPr>
          <w:p w:rsidR="000900FC" w:rsidRDefault="000900FC">
            <w:pPr>
              <w:spacing w:after="0" w:line="240" w:lineRule="auto"/>
              <w:rPr>
                <w:rFonts w:eastAsia="Times New Roman" w:cs="Times New Roman"/>
                <w:color w:val="000000"/>
                <w:sz w:val="18"/>
                <w:szCs w:val="18"/>
                <w:lang w:eastAsia="pl-PL"/>
              </w:rPr>
            </w:pPr>
          </w:p>
        </w:tc>
        <w:tc>
          <w:tcPr>
            <w:tcW w:w="8298" w:type="dxa"/>
            <w:noWrap/>
            <w:vAlign w:val="bottom"/>
          </w:tcPr>
          <w:p w:rsidR="000900FC" w:rsidRDefault="000900FC">
            <w:pPr>
              <w:spacing w:after="0" w:line="240" w:lineRule="auto"/>
              <w:rPr>
                <w:rFonts w:eastAsia="Times New Roman" w:cs="Times New Roman"/>
                <w:color w:val="000000"/>
                <w:sz w:val="18"/>
                <w:szCs w:val="18"/>
                <w:lang w:eastAsia="pl-PL"/>
              </w:rPr>
            </w:pPr>
          </w:p>
        </w:tc>
      </w:tr>
    </w:tbl>
    <w:p w:rsidR="000900FC" w:rsidRDefault="000900FC" w:rsidP="000900FC">
      <w:pPr>
        <w:rPr>
          <w:sz w:val="18"/>
          <w:szCs w:val="18"/>
        </w:rPr>
      </w:pPr>
    </w:p>
    <w:p w:rsidR="000900FC" w:rsidRDefault="000900FC" w:rsidP="000900FC">
      <w:pPr>
        <w:rPr>
          <w:sz w:val="18"/>
          <w:szCs w:val="18"/>
        </w:rPr>
      </w:pPr>
    </w:p>
    <w:p w:rsidR="000900FC" w:rsidRDefault="000900FC" w:rsidP="000900FC">
      <w:pPr>
        <w:rPr>
          <w:sz w:val="18"/>
          <w:szCs w:val="18"/>
        </w:rPr>
      </w:pPr>
    </w:p>
    <w:p w:rsidR="000900FC" w:rsidRDefault="000900FC" w:rsidP="000900FC">
      <w:pPr>
        <w:rPr>
          <w:sz w:val="18"/>
          <w:szCs w:val="18"/>
        </w:rPr>
      </w:pPr>
    </w:p>
    <w:p w:rsidR="000900FC" w:rsidRDefault="000900FC" w:rsidP="000900FC">
      <w:pPr>
        <w:rPr>
          <w:sz w:val="18"/>
          <w:szCs w:val="18"/>
        </w:rPr>
      </w:pPr>
    </w:p>
    <w:p w:rsidR="000900FC" w:rsidRDefault="000900FC" w:rsidP="000900FC">
      <w:pPr>
        <w:rPr>
          <w:sz w:val="18"/>
          <w:szCs w:val="18"/>
        </w:rPr>
      </w:pPr>
    </w:p>
    <w:p w:rsidR="000900FC" w:rsidRDefault="000900FC" w:rsidP="000900FC">
      <w:pPr>
        <w:rPr>
          <w:sz w:val="18"/>
          <w:szCs w:val="18"/>
        </w:rPr>
      </w:pPr>
    </w:p>
    <w:p w:rsidR="000900FC" w:rsidRDefault="000900FC" w:rsidP="000900FC">
      <w:pPr>
        <w:rPr>
          <w:sz w:val="18"/>
          <w:szCs w:val="18"/>
        </w:rPr>
      </w:pPr>
    </w:p>
    <w:p w:rsidR="000900FC" w:rsidRDefault="000900FC" w:rsidP="000900FC">
      <w:pPr>
        <w:rPr>
          <w:sz w:val="18"/>
          <w:szCs w:val="18"/>
        </w:rPr>
      </w:pPr>
    </w:p>
    <w:p w:rsidR="000900FC" w:rsidRDefault="000900FC" w:rsidP="000900FC">
      <w:pPr>
        <w:rPr>
          <w:sz w:val="18"/>
          <w:szCs w:val="18"/>
        </w:rPr>
      </w:pPr>
    </w:p>
    <w:p w:rsidR="000900FC" w:rsidRDefault="000900FC" w:rsidP="000900FC">
      <w:pPr>
        <w:rPr>
          <w:sz w:val="18"/>
          <w:szCs w:val="18"/>
        </w:rPr>
      </w:pPr>
    </w:p>
    <w:p w:rsidR="000900FC" w:rsidRDefault="000900FC" w:rsidP="000900FC">
      <w:pPr>
        <w:rPr>
          <w:sz w:val="18"/>
          <w:szCs w:val="18"/>
        </w:rPr>
      </w:pPr>
    </w:p>
    <w:p w:rsidR="000900FC" w:rsidRDefault="000900FC" w:rsidP="000900FC">
      <w:pPr>
        <w:rPr>
          <w:sz w:val="18"/>
          <w:szCs w:val="18"/>
        </w:rPr>
      </w:pPr>
    </w:p>
    <w:p w:rsidR="000900FC" w:rsidRDefault="000900FC" w:rsidP="000900FC">
      <w:pPr>
        <w:rPr>
          <w:sz w:val="18"/>
          <w:szCs w:val="18"/>
        </w:rPr>
      </w:pPr>
    </w:p>
    <w:p w:rsidR="000900FC" w:rsidRDefault="000900FC" w:rsidP="000900FC">
      <w:pPr>
        <w:rPr>
          <w:sz w:val="18"/>
          <w:szCs w:val="18"/>
        </w:rPr>
      </w:pPr>
    </w:p>
    <w:p w:rsidR="000900FC" w:rsidRDefault="000900FC" w:rsidP="000900FC">
      <w:pPr>
        <w:rPr>
          <w:sz w:val="18"/>
          <w:szCs w:val="18"/>
        </w:rPr>
      </w:pPr>
    </w:p>
    <w:p w:rsidR="000900FC" w:rsidRDefault="000900FC" w:rsidP="000900FC">
      <w:pPr>
        <w:rPr>
          <w:sz w:val="18"/>
          <w:szCs w:val="18"/>
        </w:rPr>
      </w:pPr>
    </w:p>
    <w:p w:rsidR="000900FC" w:rsidRDefault="000900FC" w:rsidP="000900FC">
      <w:pPr>
        <w:rPr>
          <w:sz w:val="18"/>
          <w:szCs w:val="18"/>
        </w:rPr>
      </w:pPr>
    </w:p>
    <w:p w:rsidR="000900FC" w:rsidRDefault="000900FC" w:rsidP="000900FC">
      <w:pPr>
        <w:rPr>
          <w:sz w:val="18"/>
          <w:szCs w:val="18"/>
        </w:rPr>
      </w:pPr>
    </w:p>
    <w:p w:rsidR="000900FC" w:rsidRDefault="000900FC" w:rsidP="000900FC">
      <w:pPr>
        <w:rPr>
          <w:sz w:val="18"/>
          <w:szCs w:val="18"/>
        </w:rPr>
      </w:pPr>
    </w:p>
    <w:p w:rsidR="000900FC" w:rsidRDefault="000900FC" w:rsidP="000900FC">
      <w:pPr>
        <w:rPr>
          <w:sz w:val="18"/>
          <w:szCs w:val="18"/>
        </w:rPr>
      </w:pPr>
    </w:p>
    <w:p w:rsidR="000900FC" w:rsidRDefault="000900FC" w:rsidP="000900FC">
      <w:pPr>
        <w:rPr>
          <w:sz w:val="18"/>
          <w:szCs w:val="18"/>
        </w:rPr>
      </w:pPr>
    </w:p>
    <w:p w:rsidR="00CB551B" w:rsidRDefault="00CB551B" w:rsidP="000900FC">
      <w:pPr>
        <w:rPr>
          <w:sz w:val="18"/>
          <w:szCs w:val="18"/>
        </w:rPr>
      </w:pPr>
      <w:bookmarkStart w:id="0" w:name="_GoBack"/>
      <w:bookmarkEnd w:id="0"/>
    </w:p>
    <w:p w:rsidR="000900FC" w:rsidRDefault="000900FC" w:rsidP="000900FC">
      <w:pPr>
        <w:rPr>
          <w:sz w:val="18"/>
          <w:szCs w:val="18"/>
        </w:rPr>
      </w:pPr>
    </w:p>
    <w:p w:rsidR="000900FC" w:rsidRDefault="000900FC" w:rsidP="000900FC">
      <w:pPr>
        <w:pStyle w:val="Akapitzlist"/>
        <w:numPr>
          <w:ilvl w:val="0"/>
          <w:numId w:val="3"/>
        </w:numPr>
        <w:rPr>
          <w:b/>
          <w:sz w:val="18"/>
          <w:szCs w:val="18"/>
        </w:rPr>
      </w:pPr>
      <w:r>
        <w:rPr>
          <w:b/>
          <w:sz w:val="18"/>
          <w:szCs w:val="18"/>
        </w:rPr>
        <w:t>Licencje na serwerowy system operacyjny który zapewni poniżej opisane funkcjonalności dla 11 serwerów każdy po maksymalnie 16 rdzeni</w:t>
      </w:r>
    </w:p>
    <w:p w:rsidR="00984E5F" w:rsidRPr="007F15FD" w:rsidRDefault="00984E5F" w:rsidP="00984E5F">
      <w:pPr>
        <w:pStyle w:val="Akapitzlist"/>
        <w:spacing w:line="252" w:lineRule="auto"/>
        <w:jc w:val="both"/>
        <w:rPr>
          <w:rFonts w:ascii="Calibri" w:hAnsi="Calibri" w:cs="Calibri"/>
          <w:i/>
          <w:color w:val="000000"/>
          <w:sz w:val="18"/>
          <w:szCs w:val="18"/>
        </w:rPr>
      </w:pPr>
      <w:r w:rsidRPr="007F15FD">
        <w:rPr>
          <w:rFonts w:ascii="Calibri" w:hAnsi="Calibri" w:cs="Calibri"/>
          <w:i/>
          <w:color w:val="000000"/>
          <w:sz w:val="18"/>
          <w:szCs w:val="18"/>
        </w:rPr>
        <w:t xml:space="preserve">Zamawiający wymaga dostarczenia licencji imiennych (na organizację), przenaszalnych w ramach programu licencji grupowych. Forma licencjonowania powinna zapewniać dostęp do platformy pozwalającej zarządzać posiadanymi licencjami, pobierać pakiety instalacyjne, uzyskiwać klucze licencyjne. Nie dopuszcza się licencjonowania typu OEM (przypisanego do maszyny fizycznej). Licencje zgodnie z warunkami licencjonowania producenta oprogramowania powinny pozwolić na uruchomienie: </w:t>
      </w:r>
    </w:p>
    <w:p w:rsidR="00984E5F" w:rsidRPr="007F15FD" w:rsidRDefault="00984E5F" w:rsidP="00984E5F">
      <w:pPr>
        <w:pStyle w:val="Akapitzlist"/>
        <w:spacing w:line="252" w:lineRule="auto"/>
        <w:jc w:val="both"/>
        <w:rPr>
          <w:rFonts w:ascii="Calibri" w:hAnsi="Calibri" w:cs="Calibri"/>
          <w:i/>
          <w:color w:val="000000"/>
          <w:sz w:val="18"/>
          <w:szCs w:val="18"/>
        </w:rPr>
      </w:pPr>
      <w:r w:rsidRPr="007F15FD">
        <w:rPr>
          <w:rFonts w:ascii="Calibri" w:hAnsi="Calibri" w:cs="Calibri"/>
          <w:i/>
          <w:color w:val="000000"/>
          <w:sz w:val="18"/>
          <w:szCs w:val="18"/>
        </w:rPr>
        <w:t xml:space="preserve">a) </w:t>
      </w:r>
      <w:r w:rsidRPr="007F15FD">
        <w:rPr>
          <w:rFonts w:ascii="Calibri" w:hAnsi="Calibri" w:cs="Calibri"/>
          <w:i/>
          <w:color w:val="000000"/>
          <w:sz w:val="18"/>
          <w:szCs w:val="18"/>
          <w:u w:val="single"/>
        </w:rPr>
        <w:t>jednocześnie</w:t>
      </w:r>
      <w:r w:rsidRPr="007F15FD">
        <w:rPr>
          <w:rFonts w:ascii="Calibri" w:hAnsi="Calibri" w:cs="Calibri"/>
          <w:i/>
          <w:color w:val="000000"/>
          <w:sz w:val="18"/>
          <w:szCs w:val="18"/>
        </w:rPr>
        <w:t xml:space="preserve"> do 5-ciu maszyn wirtualnych (z serwerowym systemem operacyjnym będącym przedmiotem tego </w:t>
      </w:r>
      <w:r w:rsidR="007F15FD" w:rsidRPr="007F15FD">
        <w:rPr>
          <w:rFonts w:ascii="Calibri" w:hAnsi="Calibri" w:cs="Calibri"/>
          <w:i/>
          <w:color w:val="000000"/>
          <w:sz w:val="18"/>
          <w:szCs w:val="18"/>
        </w:rPr>
        <w:t>zamówienia) na każdym</w:t>
      </w:r>
      <w:r w:rsidRPr="007F15FD">
        <w:rPr>
          <w:rFonts w:ascii="Calibri" w:hAnsi="Calibri" w:cs="Calibri"/>
          <w:i/>
          <w:color w:val="000000"/>
          <w:sz w:val="18"/>
          <w:szCs w:val="18"/>
        </w:rPr>
        <w:t xml:space="preserve"> z hostów środowiska wirtualnego nr 1, </w:t>
      </w:r>
    </w:p>
    <w:p w:rsidR="00984E5F" w:rsidRPr="007F15FD" w:rsidRDefault="00984E5F" w:rsidP="00984E5F">
      <w:pPr>
        <w:pStyle w:val="Akapitzlist"/>
        <w:spacing w:line="252" w:lineRule="auto"/>
        <w:jc w:val="both"/>
        <w:rPr>
          <w:rFonts w:ascii="Calibri" w:hAnsi="Calibri" w:cs="Calibri"/>
          <w:i/>
          <w:color w:val="000000"/>
          <w:sz w:val="18"/>
          <w:szCs w:val="18"/>
        </w:rPr>
      </w:pPr>
      <w:r w:rsidRPr="007F15FD">
        <w:rPr>
          <w:rFonts w:ascii="Calibri" w:hAnsi="Calibri" w:cs="Calibri"/>
          <w:i/>
          <w:color w:val="000000"/>
          <w:sz w:val="18"/>
          <w:szCs w:val="18"/>
        </w:rPr>
        <w:t xml:space="preserve">b) </w:t>
      </w:r>
      <w:r w:rsidR="007F15FD" w:rsidRPr="007F15FD">
        <w:rPr>
          <w:rFonts w:ascii="Calibri" w:hAnsi="Calibri" w:cs="Calibri"/>
          <w:i/>
          <w:color w:val="000000"/>
          <w:sz w:val="18"/>
          <w:szCs w:val="18"/>
          <w:u w:val="single"/>
        </w:rPr>
        <w:t>jednocześnie</w:t>
      </w:r>
      <w:r w:rsidR="007F15FD" w:rsidRPr="007F15FD">
        <w:rPr>
          <w:rFonts w:ascii="Calibri" w:hAnsi="Calibri" w:cs="Calibri"/>
          <w:i/>
          <w:color w:val="000000"/>
          <w:sz w:val="18"/>
          <w:szCs w:val="18"/>
        </w:rPr>
        <w:t xml:space="preserve"> 1</w:t>
      </w:r>
      <w:r w:rsidRPr="007F15FD">
        <w:rPr>
          <w:rFonts w:ascii="Calibri" w:hAnsi="Calibri" w:cs="Calibri"/>
          <w:i/>
          <w:color w:val="000000"/>
          <w:sz w:val="18"/>
          <w:szCs w:val="18"/>
        </w:rPr>
        <w:t xml:space="preserve">-ej maszyny  wirtualnej (z serwerowym systemem operacyjnym będącym przedmiotem tego zamówienia) na każdym z hostów środowiska wirtualnego nr 2, </w:t>
      </w:r>
    </w:p>
    <w:p w:rsidR="007F15FD" w:rsidRPr="007F15FD" w:rsidRDefault="00984E5F" w:rsidP="007F15FD">
      <w:pPr>
        <w:pStyle w:val="Akapitzlist"/>
        <w:spacing w:after="0" w:line="240" w:lineRule="auto"/>
        <w:jc w:val="both"/>
        <w:rPr>
          <w:rFonts w:cstheme="minorHAnsi"/>
          <w:i/>
          <w:sz w:val="18"/>
          <w:szCs w:val="18"/>
        </w:rPr>
      </w:pPr>
      <w:r w:rsidRPr="007F15FD">
        <w:rPr>
          <w:rFonts w:ascii="Calibri" w:hAnsi="Calibri" w:cs="Calibri"/>
          <w:i/>
          <w:color w:val="000000"/>
          <w:sz w:val="18"/>
          <w:szCs w:val="18"/>
        </w:rPr>
        <w:t xml:space="preserve">c)  1-ej instancji serwerowego systemu operacyjnego na każdym z 5-ciu fizycznych serwerów (nie wchodzących w skład środowisk wirtualnych nr 1 i nr 2), </w:t>
      </w:r>
      <w:r w:rsidRPr="007F15FD">
        <w:rPr>
          <w:rFonts w:cstheme="minorHAnsi"/>
          <w:i/>
          <w:sz w:val="18"/>
          <w:szCs w:val="18"/>
        </w:rPr>
        <w:t xml:space="preserve">każdy tych z serwerów posiada nie więcej niż 2 procesory, a każdy z procesorów nie więcej niż 8 rdzeni, </w:t>
      </w:r>
      <w:r w:rsidRPr="007F15FD">
        <w:rPr>
          <w:i/>
          <w:sz w:val="18"/>
          <w:szCs w:val="18"/>
        </w:rPr>
        <w:t>przy czym:</w:t>
      </w:r>
    </w:p>
    <w:p w:rsidR="007F15FD" w:rsidRPr="007F15FD" w:rsidRDefault="00984E5F" w:rsidP="007F15FD">
      <w:pPr>
        <w:pStyle w:val="Bezodstpw"/>
        <w:ind w:left="708"/>
        <w:rPr>
          <w:i/>
          <w:sz w:val="18"/>
          <w:szCs w:val="18"/>
        </w:rPr>
      </w:pPr>
      <w:r w:rsidRPr="007F15FD">
        <w:rPr>
          <w:b/>
          <w:i/>
          <w:sz w:val="18"/>
          <w:szCs w:val="18"/>
        </w:rPr>
        <w:t xml:space="preserve">Środowisko wirtualne nr </w:t>
      </w:r>
      <w:r w:rsidR="007F15FD" w:rsidRPr="007F15FD">
        <w:rPr>
          <w:b/>
          <w:i/>
          <w:sz w:val="18"/>
          <w:szCs w:val="18"/>
        </w:rPr>
        <w:t>1</w:t>
      </w:r>
      <w:r w:rsidR="007F15FD" w:rsidRPr="007F15FD">
        <w:rPr>
          <w:i/>
          <w:sz w:val="18"/>
          <w:szCs w:val="18"/>
        </w:rPr>
        <w:t xml:space="preserve"> zawiera</w:t>
      </w:r>
      <w:r w:rsidRPr="007F15FD">
        <w:rPr>
          <w:i/>
          <w:sz w:val="18"/>
          <w:szCs w:val="18"/>
        </w:rPr>
        <w:t xml:space="preserve"> 3 fizyczne serwery, każdy z tych serwerów posiada nie więcej niż 2 procesory, a każdy z procesorów nie więcej niż 8 rdzeni,</w:t>
      </w:r>
    </w:p>
    <w:p w:rsidR="007F15FD" w:rsidRPr="007F15FD" w:rsidRDefault="00984E5F" w:rsidP="007F15FD">
      <w:pPr>
        <w:pStyle w:val="Bezodstpw"/>
        <w:ind w:left="708"/>
        <w:rPr>
          <w:i/>
          <w:sz w:val="18"/>
          <w:szCs w:val="18"/>
        </w:rPr>
      </w:pPr>
      <w:r w:rsidRPr="007F15FD">
        <w:rPr>
          <w:b/>
          <w:i/>
          <w:sz w:val="18"/>
          <w:szCs w:val="18"/>
        </w:rPr>
        <w:t xml:space="preserve">Środowiska wirtualne nr 2, </w:t>
      </w:r>
      <w:r w:rsidRPr="007F15FD">
        <w:rPr>
          <w:i/>
          <w:sz w:val="18"/>
          <w:szCs w:val="18"/>
        </w:rPr>
        <w:t xml:space="preserve">zawiera 3 fizyczne </w:t>
      </w:r>
      <w:r w:rsidR="007F15FD" w:rsidRPr="007F15FD">
        <w:rPr>
          <w:i/>
          <w:sz w:val="18"/>
          <w:szCs w:val="18"/>
        </w:rPr>
        <w:t>serwery,</w:t>
      </w:r>
      <w:r w:rsidRPr="007F15FD">
        <w:rPr>
          <w:i/>
          <w:sz w:val="18"/>
          <w:szCs w:val="18"/>
        </w:rPr>
        <w:t xml:space="preserve">  każdy tych z serwerów posiada nie więcej niż 2 procesory, a każdy z procesorów nie więcej niż 8 rdzeni, </w:t>
      </w:r>
    </w:p>
    <w:p w:rsidR="007F15FD" w:rsidRPr="007F15FD" w:rsidRDefault="00984E5F" w:rsidP="007F15FD">
      <w:pPr>
        <w:pStyle w:val="Bezodstpw"/>
        <w:ind w:left="708"/>
        <w:rPr>
          <w:i/>
          <w:sz w:val="18"/>
          <w:szCs w:val="18"/>
        </w:rPr>
      </w:pPr>
      <w:r w:rsidRPr="007F15FD">
        <w:rPr>
          <w:i/>
          <w:sz w:val="18"/>
          <w:szCs w:val="18"/>
        </w:rPr>
        <w:t>Łącznie Zamawiający posiada 11 serwerów fizycznych, każdy z tych serwerów posiada nie więcej niż 2 procesory, a każdy z procesorów nie więcej niż 8 rdzeni.</w:t>
      </w:r>
    </w:p>
    <w:p w:rsidR="000900FC" w:rsidRPr="007F15FD" w:rsidRDefault="000900FC" w:rsidP="000900FC">
      <w:pPr>
        <w:pStyle w:val="Akapitzlist"/>
        <w:rPr>
          <w:sz w:val="18"/>
          <w:szCs w:val="18"/>
          <w:u w:val="single"/>
        </w:rPr>
      </w:pPr>
      <w:r w:rsidRPr="007F15FD">
        <w:rPr>
          <w:sz w:val="18"/>
          <w:szCs w:val="18"/>
          <w:u w:val="single"/>
        </w:rPr>
        <w:t xml:space="preserve">Minimalne parametry </w:t>
      </w:r>
    </w:p>
    <w:tbl>
      <w:tblPr>
        <w:tblW w:w="9493" w:type="dxa"/>
        <w:tblInd w:w="75" w:type="dxa"/>
        <w:tblCellMar>
          <w:left w:w="70" w:type="dxa"/>
          <w:right w:w="70" w:type="dxa"/>
        </w:tblCellMar>
        <w:tblLook w:val="04A0" w:firstRow="1" w:lastRow="0" w:firstColumn="1" w:lastColumn="0" w:noHBand="0" w:noVBand="1"/>
      </w:tblPr>
      <w:tblGrid>
        <w:gridCol w:w="343"/>
        <w:gridCol w:w="9150"/>
      </w:tblGrid>
      <w:tr w:rsidR="000900FC" w:rsidTr="000900FC">
        <w:trPr>
          <w:trHeight w:val="510"/>
        </w:trPr>
        <w:tc>
          <w:tcPr>
            <w:tcW w:w="343" w:type="dxa"/>
            <w:tcBorders>
              <w:top w:val="single" w:sz="4" w:space="0" w:color="auto"/>
              <w:left w:val="single" w:sz="4" w:space="0" w:color="auto"/>
              <w:bottom w:val="single" w:sz="4" w:space="0" w:color="auto"/>
              <w:right w:val="single" w:sz="4" w:space="0" w:color="auto"/>
            </w:tcBorders>
            <w:noWrap/>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1</w:t>
            </w:r>
          </w:p>
        </w:tc>
        <w:tc>
          <w:tcPr>
            <w:tcW w:w="9150" w:type="dxa"/>
            <w:tcBorders>
              <w:top w:val="single" w:sz="4" w:space="0" w:color="auto"/>
              <w:left w:val="nil"/>
              <w:bottom w:val="single" w:sz="4" w:space="0" w:color="auto"/>
              <w:right w:val="single" w:sz="4" w:space="0" w:color="auto"/>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Licencja musi uprawniać do uruchamiania serwerowego systemu operacyjnego (SSO) w środowisku fizycznym i dwóch wirtualnych środowisk serwerowego systemu operacyjnego za pomocą wbudowanych mechanizmów wirtualizacji.</w:t>
            </w:r>
          </w:p>
        </w:tc>
      </w:tr>
      <w:tr w:rsidR="000900FC" w:rsidTr="000900FC">
        <w:trPr>
          <w:trHeight w:val="255"/>
        </w:trPr>
        <w:tc>
          <w:tcPr>
            <w:tcW w:w="343" w:type="dxa"/>
            <w:tcBorders>
              <w:top w:val="nil"/>
              <w:left w:val="single" w:sz="4" w:space="0" w:color="auto"/>
              <w:bottom w:val="single" w:sz="4" w:space="0" w:color="auto"/>
              <w:right w:val="single" w:sz="4" w:space="0" w:color="auto"/>
            </w:tcBorders>
            <w:noWrap/>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2</w:t>
            </w:r>
          </w:p>
        </w:tc>
        <w:tc>
          <w:tcPr>
            <w:tcW w:w="9150" w:type="dxa"/>
            <w:tcBorders>
              <w:top w:val="nil"/>
              <w:left w:val="nil"/>
              <w:bottom w:val="single" w:sz="4" w:space="0" w:color="auto"/>
              <w:right w:val="single" w:sz="4" w:space="0" w:color="auto"/>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Serwerowy system operacyjny (SSO) musi posiadać następujące, wbudowane cechy.</w:t>
            </w:r>
          </w:p>
        </w:tc>
      </w:tr>
      <w:tr w:rsidR="000900FC" w:rsidTr="000900FC">
        <w:trPr>
          <w:trHeight w:val="255"/>
        </w:trPr>
        <w:tc>
          <w:tcPr>
            <w:tcW w:w="343" w:type="dxa"/>
            <w:tcBorders>
              <w:top w:val="nil"/>
              <w:left w:val="single" w:sz="4" w:space="0" w:color="auto"/>
              <w:bottom w:val="single" w:sz="4" w:space="0" w:color="auto"/>
              <w:right w:val="single" w:sz="4" w:space="0" w:color="auto"/>
            </w:tcBorders>
            <w:noWrap/>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3</w:t>
            </w:r>
          </w:p>
        </w:tc>
        <w:tc>
          <w:tcPr>
            <w:tcW w:w="9150" w:type="dxa"/>
            <w:tcBorders>
              <w:top w:val="nil"/>
              <w:left w:val="nil"/>
              <w:bottom w:val="single" w:sz="4" w:space="0" w:color="auto"/>
              <w:right w:val="single" w:sz="4" w:space="0" w:color="auto"/>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Możliwość wykorzystania, do 320 logicznych procesorów oraz co najmniej 4 TB pamięci RAM w środowisku fizycznym</w:t>
            </w:r>
          </w:p>
        </w:tc>
      </w:tr>
      <w:tr w:rsidR="000900FC" w:rsidTr="000900FC">
        <w:trPr>
          <w:trHeight w:val="510"/>
        </w:trPr>
        <w:tc>
          <w:tcPr>
            <w:tcW w:w="343" w:type="dxa"/>
            <w:tcBorders>
              <w:top w:val="nil"/>
              <w:left w:val="single" w:sz="4" w:space="0" w:color="auto"/>
              <w:bottom w:val="single" w:sz="4" w:space="0" w:color="auto"/>
              <w:right w:val="single" w:sz="4" w:space="0" w:color="auto"/>
            </w:tcBorders>
            <w:noWrap/>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4</w:t>
            </w:r>
          </w:p>
        </w:tc>
        <w:tc>
          <w:tcPr>
            <w:tcW w:w="9150" w:type="dxa"/>
            <w:tcBorders>
              <w:top w:val="nil"/>
              <w:left w:val="nil"/>
              <w:bottom w:val="single" w:sz="4" w:space="0" w:color="auto"/>
              <w:right w:val="single" w:sz="4" w:space="0" w:color="auto"/>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Możliwość wykorzystywania 64 procesorów wirtualnych oraz 1TB pamięci RAM i dysku o pojemności do 64TB przez każdy wirtualny serwerowy system operacyjny.</w:t>
            </w:r>
          </w:p>
        </w:tc>
      </w:tr>
      <w:tr w:rsidR="000900FC" w:rsidTr="000900FC">
        <w:trPr>
          <w:trHeight w:val="255"/>
        </w:trPr>
        <w:tc>
          <w:tcPr>
            <w:tcW w:w="343" w:type="dxa"/>
            <w:tcBorders>
              <w:top w:val="nil"/>
              <w:left w:val="single" w:sz="4" w:space="0" w:color="auto"/>
              <w:bottom w:val="single" w:sz="4" w:space="0" w:color="auto"/>
              <w:right w:val="single" w:sz="4" w:space="0" w:color="auto"/>
            </w:tcBorders>
            <w:noWrap/>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5</w:t>
            </w:r>
          </w:p>
        </w:tc>
        <w:tc>
          <w:tcPr>
            <w:tcW w:w="9150" w:type="dxa"/>
            <w:tcBorders>
              <w:top w:val="nil"/>
              <w:left w:val="nil"/>
              <w:bottom w:val="single" w:sz="4" w:space="0" w:color="auto"/>
              <w:right w:val="single" w:sz="4" w:space="0" w:color="auto"/>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Możliwość budowania klastrów składających się z 64 węzłów, z możliwością uruchamiania do 8000 maszyn wirtualnych. </w:t>
            </w:r>
          </w:p>
        </w:tc>
      </w:tr>
      <w:tr w:rsidR="000900FC" w:rsidTr="000900FC">
        <w:trPr>
          <w:trHeight w:val="510"/>
        </w:trPr>
        <w:tc>
          <w:tcPr>
            <w:tcW w:w="343" w:type="dxa"/>
            <w:tcBorders>
              <w:top w:val="nil"/>
              <w:left w:val="single" w:sz="4" w:space="0" w:color="auto"/>
              <w:bottom w:val="single" w:sz="4" w:space="0" w:color="auto"/>
              <w:right w:val="single" w:sz="4" w:space="0" w:color="auto"/>
            </w:tcBorders>
            <w:noWrap/>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6</w:t>
            </w:r>
          </w:p>
        </w:tc>
        <w:tc>
          <w:tcPr>
            <w:tcW w:w="9150" w:type="dxa"/>
            <w:tcBorders>
              <w:top w:val="nil"/>
              <w:left w:val="nil"/>
              <w:bottom w:val="single" w:sz="4" w:space="0" w:color="auto"/>
              <w:right w:val="single" w:sz="4" w:space="0" w:color="auto"/>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Możliwość migracji maszyn wirtualnych z możliwością kompresji danych, bez zatrzymywania ich pracy, między fizycznymi serwerami z uruchomionym mechanizmem wirtualizacji (</w:t>
            </w:r>
            <w:proofErr w:type="spellStart"/>
            <w:r>
              <w:rPr>
                <w:rFonts w:eastAsia="Times New Roman" w:cs="Times New Roman"/>
                <w:color w:val="000000"/>
                <w:sz w:val="18"/>
                <w:szCs w:val="18"/>
                <w:lang w:eastAsia="pl-PL"/>
              </w:rPr>
              <w:t>hypervisor</w:t>
            </w:r>
            <w:proofErr w:type="spellEnd"/>
            <w:r>
              <w:rPr>
                <w:rFonts w:eastAsia="Times New Roman" w:cs="Times New Roman"/>
                <w:color w:val="000000"/>
                <w:sz w:val="18"/>
                <w:szCs w:val="18"/>
                <w:lang w:eastAsia="pl-PL"/>
              </w:rPr>
              <w:t>) przez sieć Ethernet, bez konieczności stosowania dodatkowych mechanizmów współdzielenia pamięci.</w:t>
            </w:r>
          </w:p>
        </w:tc>
      </w:tr>
      <w:tr w:rsidR="000900FC" w:rsidTr="000900FC">
        <w:trPr>
          <w:trHeight w:val="255"/>
        </w:trPr>
        <w:tc>
          <w:tcPr>
            <w:tcW w:w="343" w:type="dxa"/>
            <w:tcBorders>
              <w:top w:val="nil"/>
              <w:left w:val="single" w:sz="4" w:space="0" w:color="auto"/>
              <w:bottom w:val="single" w:sz="4" w:space="0" w:color="auto"/>
              <w:right w:val="single" w:sz="4" w:space="0" w:color="auto"/>
            </w:tcBorders>
            <w:noWrap/>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7</w:t>
            </w:r>
          </w:p>
        </w:tc>
        <w:tc>
          <w:tcPr>
            <w:tcW w:w="9150" w:type="dxa"/>
            <w:tcBorders>
              <w:top w:val="nil"/>
              <w:left w:val="nil"/>
              <w:bottom w:val="single" w:sz="4" w:space="0" w:color="auto"/>
              <w:right w:val="single" w:sz="4" w:space="0" w:color="auto"/>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Wsparcie (na umożliwiającym to sprzęcie) dodawania i wymiany pamięci RAM bez przerywania pracy.</w:t>
            </w:r>
          </w:p>
        </w:tc>
      </w:tr>
      <w:tr w:rsidR="000900FC" w:rsidTr="000900FC">
        <w:trPr>
          <w:trHeight w:val="255"/>
        </w:trPr>
        <w:tc>
          <w:tcPr>
            <w:tcW w:w="343" w:type="dxa"/>
            <w:tcBorders>
              <w:top w:val="nil"/>
              <w:left w:val="single" w:sz="4" w:space="0" w:color="auto"/>
              <w:bottom w:val="single" w:sz="4" w:space="0" w:color="auto"/>
              <w:right w:val="single" w:sz="4" w:space="0" w:color="auto"/>
            </w:tcBorders>
            <w:noWrap/>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8</w:t>
            </w:r>
          </w:p>
        </w:tc>
        <w:tc>
          <w:tcPr>
            <w:tcW w:w="9150" w:type="dxa"/>
            <w:tcBorders>
              <w:top w:val="nil"/>
              <w:left w:val="nil"/>
              <w:bottom w:val="single" w:sz="4" w:space="0" w:color="auto"/>
              <w:right w:val="single" w:sz="4" w:space="0" w:color="auto"/>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Wsparcie (na umożliwiającym to sprzęcie) dodawania i wymiany procesorów bez przerywania pracy.</w:t>
            </w:r>
          </w:p>
        </w:tc>
      </w:tr>
      <w:tr w:rsidR="000900FC" w:rsidTr="000900FC">
        <w:trPr>
          <w:trHeight w:val="510"/>
        </w:trPr>
        <w:tc>
          <w:tcPr>
            <w:tcW w:w="343" w:type="dxa"/>
            <w:tcBorders>
              <w:top w:val="nil"/>
              <w:left w:val="single" w:sz="4" w:space="0" w:color="auto"/>
              <w:bottom w:val="single" w:sz="4" w:space="0" w:color="auto"/>
              <w:right w:val="single" w:sz="4" w:space="0" w:color="auto"/>
            </w:tcBorders>
            <w:noWrap/>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9</w:t>
            </w:r>
          </w:p>
        </w:tc>
        <w:tc>
          <w:tcPr>
            <w:tcW w:w="9150" w:type="dxa"/>
            <w:tcBorders>
              <w:top w:val="nil"/>
              <w:left w:val="nil"/>
              <w:bottom w:val="single" w:sz="4" w:space="0" w:color="auto"/>
              <w:right w:val="single" w:sz="4" w:space="0" w:color="auto"/>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Automatyczna weryfikacja cyfrowych sygnatur sterowników w celu sprawdzenia czy sterownik przeszedł testy jakości przeprowadzone przez producenta systemu operacyjnego.</w:t>
            </w:r>
          </w:p>
        </w:tc>
      </w:tr>
      <w:tr w:rsidR="000900FC" w:rsidTr="000900FC">
        <w:trPr>
          <w:trHeight w:val="510"/>
        </w:trPr>
        <w:tc>
          <w:tcPr>
            <w:tcW w:w="343" w:type="dxa"/>
            <w:tcBorders>
              <w:top w:val="nil"/>
              <w:left w:val="single" w:sz="4" w:space="0" w:color="auto"/>
              <w:bottom w:val="single" w:sz="4" w:space="0" w:color="auto"/>
              <w:right w:val="single" w:sz="4" w:space="0" w:color="auto"/>
            </w:tcBorders>
            <w:noWrap/>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10</w:t>
            </w:r>
          </w:p>
        </w:tc>
        <w:tc>
          <w:tcPr>
            <w:tcW w:w="9150" w:type="dxa"/>
            <w:tcBorders>
              <w:top w:val="nil"/>
              <w:left w:val="nil"/>
              <w:bottom w:val="single" w:sz="4" w:space="0" w:color="auto"/>
              <w:right w:val="single" w:sz="4" w:space="0" w:color="auto"/>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 xml:space="preserve">Możliwość dynamicznego obniżania poboru energii przez rdzenie procesorów niewykorzystywane w bieżącej pracy. Mechanizm ten musi uwzględniać specyfikę procesorów wyposażonych w mechanizmy </w:t>
            </w:r>
            <w:proofErr w:type="spellStart"/>
            <w:r>
              <w:rPr>
                <w:rFonts w:eastAsia="Times New Roman" w:cs="Times New Roman"/>
                <w:color w:val="000000"/>
                <w:sz w:val="18"/>
                <w:szCs w:val="18"/>
                <w:lang w:eastAsia="pl-PL"/>
              </w:rPr>
              <w:t>Hyper-Threading</w:t>
            </w:r>
            <w:proofErr w:type="spellEnd"/>
            <w:r>
              <w:rPr>
                <w:rFonts w:eastAsia="Times New Roman" w:cs="Times New Roman"/>
                <w:color w:val="000000"/>
                <w:sz w:val="18"/>
                <w:szCs w:val="18"/>
                <w:lang w:eastAsia="pl-PL"/>
              </w:rPr>
              <w:t>.</w:t>
            </w:r>
          </w:p>
        </w:tc>
      </w:tr>
      <w:tr w:rsidR="000900FC" w:rsidTr="000900FC">
        <w:trPr>
          <w:trHeight w:val="765"/>
        </w:trPr>
        <w:tc>
          <w:tcPr>
            <w:tcW w:w="343" w:type="dxa"/>
            <w:tcBorders>
              <w:top w:val="nil"/>
              <w:left w:val="single" w:sz="4" w:space="0" w:color="auto"/>
              <w:bottom w:val="single" w:sz="4" w:space="0" w:color="auto"/>
              <w:right w:val="single" w:sz="4" w:space="0" w:color="auto"/>
            </w:tcBorders>
            <w:noWrap/>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11</w:t>
            </w:r>
          </w:p>
        </w:tc>
        <w:tc>
          <w:tcPr>
            <w:tcW w:w="9150" w:type="dxa"/>
            <w:tcBorders>
              <w:top w:val="nil"/>
              <w:left w:val="nil"/>
              <w:bottom w:val="single" w:sz="4" w:space="0" w:color="auto"/>
              <w:right w:val="single" w:sz="4" w:space="0" w:color="auto"/>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Wbudowane wsparcie instalacji i pracy na wolumenach, które: a. pozwalają na zmianę rozmiaru w czasie pracy systemu, b. umożliwiają tworzenie w czasie pracy systemu migawek, dających użytkownikom końcowym (lokalnym i sieciowym) prosty wgląd w poprzednie wersje plików i folderów, c. umożliwiają kompresję "w locie" dla wybranych plików i/lub folderów, d. umożliwiają zdefiniowanie list kontroli dostępu (ACL).</w:t>
            </w:r>
          </w:p>
        </w:tc>
      </w:tr>
      <w:tr w:rsidR="000900FC" w:rsidTr="000900FC">
        <w:trPr>
          <w:trHeight w:val="255"/>
        </w:trPr>
        <w:tc>
          <w:tcPr>
            <w:tcW w:w="343" w:type="dxa"/>
            <w:tcBorders>
              <w:top w:val="nil"/>
              <w:left w:val="single" w:sz="4" w:space="0" w:color="auto"/>
              <w:bottom w:val="single" w:sz="4" w:space="0" w:color="auto"/>
              <w:right w:val="single" w:sz="4" w:space="0" w:color="auto"/>
            </w:tcBorders>
            <w:noWrap/>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12</w:t>
            </w:r>
          </w:p>
        </w:tc>
        <w:tc>
          <w:tcPr>
            <w:tcW w:w="9150" w:type="dxa"/>
            <w:tcBorders>
              <w:top w:val="nil"/>
              <w:left w:val="nil"/>
              <w:bottom w:val="single" w:sz="4" w:space="0" w:color="auto"/>
              <w:right w:val="single" w:sz="4" w:space="0" w:color="auto"/>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Wbudowany mechanizm klasyfikowania i indeksowania plików (dokumentów) w oparciu o ich zawartość.</w:t>
            </w:r>
          </w:p>
        </w:tc>
      </w:tr>
      <w:tr w:rsidR="000900FC" w:rsidTr="000900FC">
        <w:trPr>
          <w:trHeight w:val="510"/>
        </w:trPr>
        <w:tc>
          <w:tcPr>
            <w:tcW w:w="343" w:type="dxa"/>
            <w:tcBorders>
              <w:top w:val="nil"/>
              <w:left w:val="single" w:sz="4" w:space="0" w:color="auto"/>
              <w:bottom w:val="single" w:sz="4" w:space="0" w:color="auto"/>
              <w:right w:val="single" w:sz="4" w:space="0" w:color="auto"/>
            </w:tcBorders>
            <w:noWrap/>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13</w:t>
            </w:r>
          </w:p>
        </w:tc>
        <w:tc>
          <w:tcPr>
            <w:tcW w:w="9150" w:type="dxa"/>
            <w:tcBorders>
              <w:top w:val="nil"/>
              <w:left w:val="nil"/>
              <w:bottom w:val="single" w:sz="4" w:space="0" w:color="auto"/>
              <w:right w:val="single" w:sz="4" w:space="0" w:color="auto"/>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Wbudowane szyfrowanie dysków przy pomocy mechanizmów posiadających certyfikat FIPS 140-2 lub równoważny wydany przez NIST lub inną agendę rządową zajmującą się bezpieczeństwem informacji.</w:t>
            </w:r>
          </w:p>
        </w:tc>
      </w:tr>
      <w:tr w:rsidR="000900FC" w:rsidTr="000900FC">
        <w:trPr>
          <w:trHeight w:val="255"/>
        </w:trPr>
        <w:tc>
          <w:tcPr>
            <w:tcW w:w="343" w:type="dxa"/>
            <w:tcBorders>
              <w:top w:val="nil"/>
              <w:left w:val="single" w:sz="4" w:space="0" w:color="auto"/>
              <w:bottom w:val="single" w:sz="4" w:space="0" w:color="auto"/>
              <w:right w:val="single" w:sz="4" w:space="0" w:color="auto"/>
            </w:tcBorders>
            <w:noWrap/>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14</w:t>
            </w:r>
          </w:p>
        </w:tc>
        <w:tc>
          <w:tcPr>
            <w:tcW w:w="9150" w:type="dxa"/>
            <w:tcBorders>
              <w:top w:val="nil"/>
              <w:left w:val="nil"/>
              <w:bottom w:val="single" w:sz="4" w:space="0" w:color="auto"/>
              <w:right w:val="single" w:sz="4" w:space="0" w:color="auto"/>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Możliwość uruchamianie aplikacji internetowych wykorzystujących technologię ASP.NET</w:t>
            </w:r>
          </w:p>
        </w:tc>
      </w:tr>
      <w:tr w:rsidR="000900FC" w:rsidTr="000900FC">
        <w:trPr>
          <w:trHeight w:val="255"/>
        </w:trPr>
        <w:tc>
          <w:tcPr>
            <w:tcW w:w="343" w:type="dxa"/>
            <w:tcBorders>
              <w:top w:val="nil"/>
              <w:left w:val="single" w:sz="4" w:space="0" w:color="auto"/>
              <w:bottom w:val="single" w:sz="4" w:space="0" w:color="auto"/>
              <w:right w:val="single" w:sz="4" w:space="0" w:color="auto"/>
            </w:tcBorders>
            <w:noWrap/>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15</w:t>
            </w:r>
          </w:p>
        </w:tc>
        <w:tc>
          <w:tcPr>
            <w:tcW w:w="9150" w:type="dxa"/>
            <w:tcBorders>
              <w:top w:val="nil"/>
              <w:left w:val="nil"/>
              <w:bottom w:val="single" w:sz="4" w:space="0" w:color="auto"/>
              <w:right w:val="single" w:sz="4" w:space="0" w:color="auto"/>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Możliwość dystrybucji ruchu sieciowego HTTP pomiędzy kilka serwerów.</w:t>
            </w:r>
          </w:p>
        </w:tc>
      </w:tr>
      <w:tr w:rsidR="000900FC" w:rsidTr="000900FC">
        <w:trPr>
          <w:trHeight w:val="255"/>
        </w:trPr>
        <w:tc>
          <w:tcPr>
            <w:tcW w:w="343" w:type="dxa"/>
            <w:tcBorders>
              <w:top w:val="nil"/>
              <w:left w:val="single" w:sz="4" w:space="0" w:color="auto"/>
              <w:bottom w:val="single" w:sz="4" w:space="0" w:color="auto"/>
              <w:right w:val="single" w:sz="4" w:space="0" w:color="auto"/>
            </w:tcBorders>
            <w:noWrap/>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16</w:t>
            </w:r>
          </w:p>
        </w:tc>
        <w:tc>
          <w:tcPr>
            <w:tcW w:w="9150" w:type="dxa"/>
            <w:tcBorders>
              <w:top w:val="nil"/>
              <w:left w:val="nil"/>
              <w:bottom w:val="single" w:sz="4" w:space="0" w:color="auto"/>
              <w:right w:val="single" w:sz="4" w:space="0" w:color="auto"/>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Wbudowana zapora internetowa (firewall) z obsługą definiowanych reguł dla ochrony połączeń internetowych i intranetowych.</w:t>
            </w:r>
          </w:p>
        </w:tc>
      </w:tr>
      <w:tr w:rsidR="000900FC" w:rsidTr="000900FC">
        <w:trPr>
          <w:trHeight w:val="255"/>
        </w:trPr>
        <w:tc>
          <w:tcPr>
            <w:tcW w:w="343" w:type="dxa"/>
            <w:tcBorders>
              <w:top w:val="nil"/>
              <w:left w:val="single" w:sz="4" w:space="0" w:color="auto"/>
              <w:bottom w:val="single" w:sz="4" w:space="0" w:color="auto"/>
              <w:right w:val="single" w:sz="4" w:space="0" w:color="auto"/>
            </w:tcBorders>
            <w:noWrap/>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17</w:t>
            </w:r>
          </w:p>
        </w:tc>
        <w:tc>
          <w:tcPr>
            <w:tcW w:w="9150" w:type="dxa"/>
            <w:tcBorders>
              <w:top w:val="nil"/>
              <w:left w:val="nil"/>
              <w:bottom w:val="single" w:sz="4" w:space="0" w:color="auto"/>
              <w:right w:val="single" w:sz="4" w:space="0" w:color="auto"/>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Graficzny interfejs użytkownika.</w:t>
            </w:r>
          </w:p>
        </w:tc>
      </w:tr>
      <w:tr w:rsidR="000900FC" w:rsidTr="000900FC">
        <w:trPr>
          <w:trHeight w:val="255"/>
        </w:trPr>
        <w:tc>
          <w:tcPr>
            <w:tcW w:w="343" w:type="dxa"/>
            <w:tcBorders>
              <w:top w:val="nil"/>
              <w:left w:val="single" w:sz="4" w:space="0" w:color="auto"/>
              <w:bottom w:val="single" w:sz="4" w:space="0" w:color="auto"/>
              <w:right w:val="single" w:sz="4" w:space="0" w:color="auto"/>
            </w:tcBorders>
            <w:noWrap/>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18</w:t>
            </w:r>
          </w:p>
        </w:tc>
        <w:tc>
          <w:tcPr>
            <w:tcW w:w="9150" w:type="dxa"/>
            <w:tcBorders>
              <w:top w:val="nil"/>
              <w:left w:val="nil"/>
              <w:bottom w:val="single" w:sz="4" w:space="0" w:color="auto"/>
              <w:right w:val="single" w:sz="4" w:space="0" w:color="auto"/>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Zlokalizowane w języku polskim, co najmniej następujące elementy: menu, przeglądarka internetowa, pomoc, komunikaty systemowe,</w:t>
            </w:r>
          </w:p>
        </w:tc>
      </w:tr>
      <w:tr w:rsidR="000900FC" w:rsidTr="000900FC">
        <w:trPr>
          <w:trHeight w:val="255"/>
        </w:trPr>
        <w:tc>
          <w:tcPr>
            <w:tcW w:w="343" w:type="dxa"/>
            <w:tcBorders>
              <w:top w:val="nil"/>
              <w:left w:val="single" w:sz="4" w:space="0" w:color="auto"/>
              <w:bottom w:val="single" w:sz="4" w:space="0" w:color="auto"/>
              <w:right w:val="single" w:sz="4" w:space="0" w:color="auto"/>
            </w:tcBorders>
            <w:noWrap/>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19</w:t>
            </w:r>
          </w:p>
        </w:tc>
        <w:tc>
          <w:tcPr>
            <w:tcW w:w="9150" w:type="dxa"/>
            <w:tcBorders>
              <w:top w:val="nil"/>
              <w:left w:val="nil"/>
              <w:bottom w:val="single" w:sz="4" w:space="0" w:color="auto"/>
              <w:right w:val="single" w:sz="4" w:space="0" w:color="auto"/>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Możliwość zmiany języka interfejsu po zainstalowaniu systemu, dla co najmniej 10 języków poprzez wybór z listy dostępnych lokalizacji.</w:t>
            </w:r>
          </w:p>
        </w:tc>
      </w:tr>
      <w:tr w:rsidR="000900FC" w:rsidTr="000900FC">
        <w:trPr>
          <w:trHeight w:val="255"/>
        </w:trPr>
        <w:tc>
          <w:tcPr>
            <w:tcW w:w="343" w:type="dxa"/>
            <w:tcBorders>
              <w:top w:val="nil"/>
              <w:left w:val="single" w:sz="4" w:space="0" w:color="auto"/>
              <w:bottom w:val="single" w:sz="4" w:space="0" w:color="auto"/>
              <w:right w:val="single" w:sz="4" w:space="0" w:color="auto"/>
            </w:tcBorders>
            <w:noWrap/>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20</w:t>
            </w:r>
          </w:p>
        </w:tc>
        <w:tc>
          <w:tcPr>
            <w:tcW w:w="9150" w:type="dxa"/>
            <w:tcBorders>
              <w:top w:val="nil"/>
              <w:left w:val="nil"/>
              <w:bottom w:val="single" w:sz="4" w:space="0" w:color="auto"/>
              <w:right w:val="single" w:sz="4" w:space="0" w:color="auto"/>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 xml:space="preserve">Wsparcie dla większości powszechnie używanych urządzeń peryferyjnych (drukarek, urządzeń sieciowych, standardów USB, </w:t>
            </w:r>
            <w:proofErr w:type="spellStart"/>
            <w:r>
              <w:rPr>
                <w:rFonts w:eastAsia="Times New Roman" w:cs="Times New Roman"/>
                <w:color w:val="000000"/>
                <w:sz w:val="18"/>
                <w:szCs w:val="18"/>
                <w:lang w:eastAsia="pl-PL"/>
              </w:rPr>
              <w:t>Plug&amp;Play</w:t>
            </w:r>
            <w:proofErr w:type="spellEnd"/>
            <w:r>
              <w:rPr>
                <w:rFonts w:eastAsia="Times New Roman" w:cs="Times New Roman"/>
                <w:color w:val="000000"/>
                <w:sz w:val="18"/>
                <w:szCs w:val="18"/>
                <w:lang w:eastAsia="pl-PL"/>
              </w:rPr>
              <w:t>).</w:t>
            </w:r>
          </w:p>
        </w:tc>
      </w:tr>
      <w:tr w:rsidR="000900FC" w:rsidTr="000900FC">
        <w:trPr>
          <w:trHeight w:val="255"/>
        </w:trPr>
        <w:tc>
          <w:tcPr>
            <w:tcW w:w="343" w:type="dxa"/>
            <w:tcBorders>
              <w:top w:val="nil"/>
              <w:left w:val="single" w:sz="4" w:space="0" w:color="auto"/>
              <w:bottom w:val="single" w:sz="4" w:space="0" w:color="auto"/>
              <w:right w:val="single" w:sz="4" w:space="0" w:color="auto"/>
            </w:tcBorders>
            <w:noWrap/>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21</w:t>
            </w:r>
          </w:p>
        </w:tc>
        <w:tc>
          <w:tcPr>
            <w:tcW w:w="9150" w:type="dxa"/>
            <w:tcBorders>
              <w:top w:val="nil"/>
              <w:left w:val="nil"/>
              <w:bottom w:val="single" w:sz="4" w:space="0" w:color="auto"/>
              <w:right w:val="single" w:sz="4" w:space="0" w:color="auto"/>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Możliwość zdalnej konfiguracji, administrowania oraz aktualizowania systemu.</w:t>
            </w:r>
          </w:p>
        </w:tc>
      </w:tr>
      <w:tr w:rsidR="000900FC" w:rsidTr="000900FC">
        <w:trPr>
          <w:trHeight w:val="255"/>
        </w:trPr>
        <w:tc>
          <w:tcPr>
            <w:tcW w:w="343" w:type="dxa"/>
            <w:tcBorders>
              <w:top w:val="nil"/>
              <w:left w:val="single" w:sz="4" w:space="0" w:color="auto"/>
              <w:bottom w:val="single" w:sz="4" w:space="0" w:color="auto"/>
              <w:right w:val="single" w:sz="4" w:space="0" w:color="auto"/>
            </w:tcBorders>
            <w:noWrap/>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22</w:t>
            </w:r>
          </w:p>
        </w:tc>
        <w:tc>
          <w:tcPr>
            <w:tcW w:w="9150" w:type="dxa"/>
            <w:tcBorders>
              <w:top w:val="nil"/>
              <w:left w:val="nil"/>
              <w:bottom w:val="single" w:sz="4" w:space="0" w:color="auto"/>
              <w:right w:val="single" w:sz="4" w:space="0" w:color="auto"/>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Dostępność bezpłatnych narzędzi producenta systemu umożliwiających badanie i wdrażanie zdefiniowanego zestawu polityk bezpieczeństwa.</w:t>
            </w:r>
          </w:p>
        </w:tc>
      </w:tr>
      <w:tr w:rsidR="000900FC" w:rsidTr="000900FC">
        <w:trPr>
          <w:trHeight w:val="255"/>
        </w:trPr>
        <w:tc>
          <w:tcPr>
            <w:tcW w:w="343" w:type="dxa"/>
            <w:tcBorders>
              <w:top w:val="nil"/>
              <w:left w:val="single" w:sz="4" w:space="0" w:color="auto"/>
              <w:bottom w:val="single" w:sz="4" w:space="0" w:color="auto"/>
              <w:right w:val="single" w:sz="4" w:space="0" w:color="auto"/>
            </w:tcBorders>
            <w:noWrap/>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23</w:t>
            </w:r>
          </w:p>
        </w:tc>
        <w:tc>
          <w:tcPr>
            <w:tcW w:w="9150" w:type="dxa"/>
            <w:tcBorders>
              <w:top w:val="nil"/>
              <w:left w:val="nil"/>
              <w:bottom w:val="single" w:sz="4" w:space="0" w:color="auto"/>
              <w:right w:val="single" w:sz="4" w:space="0" w:color="auto"/>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 xml:space="preserve">21. Pochodzący od producenta systemu serwis zarządzania polityką dostępu do informacji w dokumentach (Digital </w:t>
            </w:r>
            <w:proofErr w:type="spellStart"/>
            <w:r>
              <w:rPr>
                <w:rFonts w:eastAsia="Times New Roman" w:cs="Times New Roman"/>
                <w:color w:val="000000"/>
                <w:sz w:val="18"/>
                <w:szCs w:val="18"/>
                <w:lang w:eastAsia="pl-PL"/>
              </w:rPr>
              <w:t>Rights</w:t>
            </w:r>
            <w:proofErr w:type="spellEnd"/>
            <w:r>
              <w:rPr>
                <w:rFonts w:eastAsia="Times New Roman" w:cs="Times New Roman"/>
                <w:color w:val="000000"/>
                <w:sz w:val="18"/>
                <w:szCs w:val="18"/>
                <w:lang w:eastAsia="pl-PL"/>
              </w:rPr>
              <w:t xml:space="preserve"> Management).</w:t>
            </w:r>
          </w:p>
        </w:tc>
      </w:tr>
      <w:tr w:rsidR="000900FC" w:rsidTr="000900FC">
        <w:trPr>
          <w:trHeight w:val="283"/>
        </w:trPr>
        <w:tc>
          <w:tcPr>
            <w:tcW w:w="343" w:type="dxa"/>
            <w:tcBorders>
              <w:top w:val="nil"/>
              <w:left w:val="single" w:sz="4" w:space="0" w:color="auto"/>
              <w:bottom w:val="single" w:sz="4" w:space="0" w:color="auto"/>
              <w:right w:val="single" w:sz="4" w:space="0" w:color="auto"/>
            </w:tcBorders>
            <w:noWrap/>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24</w:t>
            </w:r>
          </w:p>
        </w:tc>
        <w:tc>
          <w:tcPr>
            <w:tcW w:w="9150" w:type="dxa"/>
            <w:tcBorders>
              <w:top w:val="nil"/>
              <w:left w:val="nil"/>
              <w:bottom w:val="single" w:sz="4" w:space="0" w:color="auto"/>
              <w:right w:val="single" w:sz="4" w:space="0" w:color="auto"/>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Możliwość implementacji następujących funkcjonalności bez potrzeby instalowania dodatkowych produktów (oprogramowania) innych producentów wymagających dodatkowych licencji: a. Podstawowe usługi sieciowe: DHCP oraz DNS wspierający DNSSEC, b. Usługi katalogowe oparte o LDAP i pozwalające na uwierzytelnianie użytkowników stacji roboczych, bez konieczności instalowania dodatkowego oprogramowania na tych stacjach, pozwalające na zarządzanie zasobami w sieci (użytkownicy, komputery, drukarki, udziały sieciowe), z możliwością wykorzystania następujących funkcji: i. Podłączenie SSO do domeny w trybie offline – bez dostępnego połączenia sieciowego z domeną, ii. Ustanawianie praw dostępu do zasobów domeny na bazie sposobu logowania użytkownika – na przykład typu certyfikatu użytego do logowania, iii. Odzyskiwanie przypadkowo skasowanych obiektów usługi katalogowej z mechanizmu kosza, iv. Ustanawianie praw dostępu do określonych zasobów dla użytkowników nie dołączonych do domeny, c. Zdalna dystrybucja oprogramowania na stacje robocze, d. Praca zdalna na serwerze z wykorzystaniem terminala (cienkiego klienta) lub odpowiednio skonfigurowanej stacji roboczej, e. Centrum Certyfikatów (CA), obsługa klucza publicznego i prywatnego) umożliwiające: -dystrybucję certyfikatów poprzez http, -konsolidację CA dla wielu lasów domeny, -konsolidację CA dla wielu lasów domeny, f. Szyfrowanie plików i folderów, g. Szyfrowanie połączeń sieciowych pomiędzy serwerami oraz serwerami i stacjami roboczymi (</w:t>
            </w:r>
            <w:proofErr w:type="spellStart"/>
            <w:r>
              <w:rPr>
                <w:rFonts w:eastAsia="Times New Roman" w:cs="Times New Roman"/>
                <w:color w:val="000000"/>
                <w:sz w:val="18"/>
                <w:szCs w:val="18"/>
                <w:lang w:eastAsia="pl-PL"/>
              </w:rPr>
              <w:t>IPSec</w:t>
            </w:r>
            <w:proofErr w:type="spellEnd"/>
            <w:r>
              <w:rPr>
                <w:rFonts w:eastAsia="Times New Roman" w:cs="Times New Roman"/>
                <w:color w:val="000000"/>
                <w:sz w:val="18"/>
                <w:szCs w:val="18"/>
                <w:lang w:eastAsia="pl-PL"/>
              </w:rPr>
              <w:t xml:space="preserve">), h. Możliwość tworzenia systemów wysokiej dostępności (klastry typu </w:t>
            </w:r>
            <w:proofErr w:type="spellStart"/>
            <w:r>
              <w:rPr>
                <w:rFonts w:eastAsia="Times New Roman" w:cs="Times New Roman"/>
                <w:color w:val="000000"/>
                <w:sz w:val="18"/>
                <w:szCs w:val="18"/>
                <w:lang w:eastAsia="pl-PL"/>
              </w:rPr>
              <w:t>fail-over</w:t>
            </w:r>
            <w:proofErr w:type="spellEnd"/>
            <w:r>
              <w:rPr>
                <w:rFonts w:eastAsia="Times New Roman" w:cs="Times New Roman"/>
                <w:color w:val="000000"/>
                <w:sz w:val="18"/>
                <w:szCs w:val="18"/>
                <w:lang w:eastAsia="pl-PL"/>
              </w:rPr>
              <w:t>) oraz rozłożenia obciążenia serwerów, i. Serwis udostępniania stron WWW, j. Wsparcie dla protokołu IP w wersji 6 (IPv6), k. Wbudowane usługi VPN pozwalające na zestawienie nielimitowanej liczby równoczesnych połączeń i niewymagające instalacji dodatkowego oprogramowania na komputerach z systemem Windows,</w:t>
            </w:r>
          </w:p>
        </w:tc>
      </w:tr>
      <w:tr w:rsidR="000900FC" w:rsidTr="000900FC">
        <w:trPr>
          <w:trHeight w:val="1785"/>
        </w:trPr>
        <w:tc>
          <w:tcPr>
            <w:tcW w:w="343" w:type="dxa"/>
            <w:tcBorders>
              <w:top w:val="nil"/>
              <w:left w:val="single" w:sz="4" w:space="0" w:color="auto"/>
              <w:bottom w:val="single" w:sz="4" w:space="0" w:color="auto"/>
              <w:right w:val="single" w:sz="4" w:space="0" w:color="auto"/>
            </w:tcBorders>
            <w:noWrap/>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25</w:t>
            </w:r>
          </w:p>
        </w:tc>
        <w:tc>
          <w:tcPr>
            <w:tcW w:w="9150" w:type="dxa"/>
            <w:tcBorders>
              <w:top w:val="nil"/>
              <w:left w:val="nil"/>
              <w:bottom w:val="single" w:sz="4" w:space="0" w:color="auto"/>
              <w:right w:val="single" w:sz="4" w:space="0" w:color="auto"/>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Wbudowane mechanizmy wirtualizacji (</w:t>
            </w:r>
            <w:proofErr w:type="spellStart"/>
            <w:r>
              <w:rPr>
                <w:rFonts w:eastAsia="Times New Roman" w:cs="Times New Roman"/>
                <w:color w:val="000000"/>
                <w:sz w:val="18"/>
                <w:szCs w:val="18"/>
                <w:lang w:eastAsia="pl-PL"/>
              </w:rPr>
              <w:t>Hypervisor</w:t>
            </w:r>
            <w:proofErr w:type="spellEnd"/>
            <w:r>
              <w:rPr>
                <w:rFonts w:eastAsia="Times New Roman" w:cs="Times New Roman"/>
                <w:color w:val="000000"/>
                <w:sz w:val="18"/>
                <w:szCs w:val="18"/>
                <w:lang w:eastAsia="pl-PL"/>
              </w:rPr>
              <w:t xml:space="preserve">) pozwalające na uruchamianie do 1000 aktywnych środowisk wirtualnych systemów operacyjnych. Wirtualne maszyny w trakcie pracy i bez zauważalnego zmniejszenia ich dostępności mogą być przenoszone pomiędzy serwerami klastra typu </w:t>
            </w:r>
            <w:proofErr w:type="spellStart"/>
            <w:r>
              <w:rPr>
                <w:rFonts w:eastAsia="Times New Roman" w:cs="Times New Roman"/>
                <w:color w:val="000000"/>
                <w:sz w:val="18"/>
                <w:szCs w:val="18"/>
                <w:lang w:eastAsia="pl-PL"/>
              </w:rPr>
              <w:t>failover</w:t>
            </w:r>
            <w:proofErr w:type="spellEnd"/>
            <w:r>
              <w:rPr>
                <w:rFonts w:eastAsia="Times New Roman" w:cs="Times New Roman"/>
                <w:color w:val="000000"/>
                <w:sz w:val="18"/>
                <w:szCs w:val="18"/>
                <w:lang w:eastAsia="pl-PL"/>
              </w:rPr>
              <w:t xml:space="preserve"> z jednoczesnym zachowaniem pozostałej funkcjonalności. Mechanizmy wirtualizacji mają zapewnić wsparcie dla: -Dynamicznego podłączania zasobów dyskowych typu hot-plug do maszyn wirtualnych, - Obsługi ramek typu jumbo </w:t>
            </w:r>
            <w:proofErr w:type="spellStart"/>
            <w:r>
              <w:rPr>
                <w:rFonts w:eastAsia="Times New Roman" w:cs="Times New Roman"/>
                <w:color w:val="000000"/>
                <w:sz w:val="18"/>
                <w:szCs w:val="18"/>
                <w:lang w:eastAsia="pl-PL"/>
              </w:rPr>
              <w:t>frames</w:t>
            </w:r>
            <w:proofErr w:type="spellEnd"/>
            <w:r>
              <w:rPr>
                <w:rFonts w:eastAsia="Times New Roman" w:cs="Times New Roman"/>
                <w:color w:val="000000"/>
                <w:sz w:val="18"/>
                <w:szCs w:val="18"/>
                <w:lang w:eastAsia="pl-PL"/>
              </w:rPr>
              <w:t xml:space="preserve"> dla maszyn wirtualnych,  - Obsługi 4-KB sektorów dysków, - Nielimitowanej liczby jednocześnie przenoszonych maszyn wirtualnych pomiędzy węzłami klastra, - Możliwości wirtualizacji sieci z zastosowaniem przełącznika, którego funkcjonalność może być rozszerzana jednocześnie poprzez oprogramowanie kilku innych dostawców poprzez otwarty interfejs API, - Możliwości kierowania ruchu sieciowego z wielu sieci VLAN bezpośrednio do pojedynczej karty sieciowej maszyny wirtualnej (tzw. </w:t>
            </w:r>
            <w:proofErr w:type="spellStart"/>
            <w:r>
              <w:rPr>
                <w:rFonts w:eastAsia="Times New Roman" w:cs="Times New Roman"/>
                <w:color w:val="000000"/>
                <w:sz w:val="18"/>
                <w:szCs w:val="18"/>
                <w:lang w:eastAsia="pl-PL"/>
              </w:rPr>
              <w:t>trunk</w:t>
            </w:r>
            <w:proofErr w:type="spellEnd"/>
            <w:r>
              <w:rPr>
                <w:rFonts w:eastAsia="Times New Roman" w:cs="Times New Roman"/>
                <w:color w:val="000000"/>
                <w:sz w:val="18"/>
                <w:szCs w:val="18"/>
                <w:lang w:eastAsia="pl-PL"/>
              </w:rPr>
              <w:t xml:space="preserve"> </w:t>
            </w:r>
            <w:proofErr w:type="spellStart"/>
            <w:r>
              <w:rPr>
                <w:rFonts w:eastAsia="Times New Roman" w:cs="Times New Roman"/>
                <w:color w:val="000000"/>
                <w:sz w:val="18"/>
                <w:szCs w:val="18"/>
                <w:lang w:eastAsia="pl-PL"/>
              </w:rPr>
              <w:t>mode</w:t>
            </w:r>
            <w:proofErr w:type="spellEnd"/>
            <w:r>
              <w:rPr>
                <w:rFonts w:eastAsia="Times New Roman" w:cs="Times New Roman"/>
                <w:color w:val="000000"/>
                <w:sz w:val="18"/>
                <w:szCs w:val="18"/>
                <w:lang w:eastAsia="pl-PL"/>
              </w:rPr>
              <w:t>)</w:t>
            </w:r>
          </w:p>
        </w:tc>
      </w:tr>
      <w:tr w:rsidR="000900FC" w:rsidTr="000900FC">
        <w:trPr>
          <w:trHeight w:val="510"/>
        </w:trPr>
        <w:tc>
          <w:tcPr>
            <w:tcW w:w="343" w:type="dxa"/>
            <w:tcBorders>
              <w:top w:val="nil"/>
              <w:left w:val="single" w:sz="4" w:space="0" w:color="auto"/>
              <w:bottom w:val="single" w:sz="4" w:space="0" w:color="auto"/>
              <w:right w:val="single" w:sz="4" w:space="0" w:color="auto"/>
            </w:tcBorders>
            <w:noWrap/>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26</w:t>
            </w:r>
          </w:p>
        </w:tc>
        <w:tc>
          <w:tcPr>
            <w:tcW w:w="9150" w:type="dxa"/>
            <w:tcBorders>
              <w:top w:val="nil"/>
              <w:left w:val="nil"/>
              <w:bottom w:val="single" w:sz="4" w:space="0" w:color="auto"/>
              <w:right w:val="single" w:sz="4" w:space="0" w:color="auto"/>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Możliwość automatycznej aktualizacji w oparciu o poprawki publikowane przez producenta wraz z dostępnością bezpłatnego rozwiązania producenta SSO umożliwiającego lokalną dystrybucję poprawek zatwierdzonych przez administratora, bez połączenia z siecią Internet.</w:t>
            </w:r>
          </w:p>
        </w:tc>
      </w:tr>
      <w:tr w:rsidR="000900FC" w:rsidTr="000900FC">
        <w:trPr>
          <w:trHeight w:val="255"/>
        </w:trPr>
        <w:tc>
          <w:tcPr>
            <w:tcW w:w="343" w:type="dxa"/>
            <w:tcBorders>
              <w:top w:val="nil"/>
              <w:left w:val="single" w:sz="4" w:space="0" w:color="auto"/>
              <w:bottom w:val="single" w:sz="4" w:space="0" w:color="auto"/>
              <w:right w:val="single" w:sz="4" w:space="0" w:color="auto"/>
            </w:tcBorders>
            <w:noWrap/>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27</w:t>
            </w:r>
          </w:p>
        </w:tc>
        <w:tc>
          <w:tcPr>
            <w:tcW w:w="9150" w:type="dxa"/>
            <w:tcBorders>
              <w:top w:val="nil"/>
              <w:left w:val="nil"/>
              <w:bottom w:val="single" w:sz="4" w:space="0" w:color="auto"/>
              <w:right w:val="single" w:sz="4" w:space="0" w:color="auto"/>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Wsparcie dostępu do zasobu dyskowego SSO poprzez wiele ścieżek (</w:t>
            </w:r>
            <w:proofErr w:type="spellStart"/>
            <w:r>
              <w:rPr>
                <w:rFonts w:eastAsia="Times New Roman" w:cs="Times New Roman"/>
                <w:color w:val="000000"/>
                <w:sz w:val="18"/>
                <w:szCs w:val="18"/>
                <w:lang w:eastAsia="pl-PL"/>
              </w:rPr>
              <w:t>Multipath</w:t>
            </w:r>
            <w:proofErr w:type="spellEnd"/>
            <w:r>
              <w:rPr>
                <w:rFonts w:eastAsia="Times New Roman" w:cs="Times New Roman"/>
                <w:color w:val="000000"/>
                <w:sz w:val="18"/>
                <w:szCs w:val="18"/>
                <w:lang w:eastAsia="pl-PL"/>
              </w:rPr>
              <w:t>).</w:t>
            </w:r>
          </w:p>
        </w:tc>
      </w:tr>
      <w:tr w:rsidR="000900FC" w:rsidTr="000900FC">
        <w:trPr>
          <w:trHeight w:val="255"/>
        </w:trPr>
        <w:tc>
          <w:tcPr>
            <w:tcW w:w="343" w:type="dxa"/>
            <w:tcBorders>
              <w:top w:val="nil"/>
              <w:left w:val="single" w:sz="4" w:space="0" w:color="auto"/>
              <w:bottom w:val="single" w:sz="4" w:space="0" w:color="auto"/>
              <w:right w:val="single" w:sz="4" w:space="0" w:color="auto"/>
            </w:tcBorders>
            <w:noWrap/>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28</w:t>
            </w:r>
          </w:p>
        </w:tc>
        <w:tc>
          <w:tcPr>
            <w:tcW w:w="9150" w:type="dxa"/>
            <w:tcBorders>
              <w:top w:val="nil"/>
              <w:left w:val="nil"/>
              <w:bottom w:val="single" w:sz="4" w:space="0" w:color="auto"/>
              <w:right w:val="single" w:sz="4" w:space="0" w:color="auto"/>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Mechanizmy zdalnej administracji oraz mechanizmy (również działające zdalnie) administracji przez skrypty.</w:t>
            </w:r>
          </w:p>
        </w:tc>
      </w:tr>
      <w:tr w:rsidR="000900FC" w:rsidTr="000900FC">
        <w:trPr>
          <w:trHeight w:val="255"/>
        </w:trPr>
        <w:tc>
          <w:tcPr>
            <w:tcW w:w="343" w:type="dxa"/>
            <w:tcBorders>
              <w:top w:val="nil"/>
              <w:left w:val="single" w:sz="4" w:space="0" w:color="auto"/>
              <w:bottom w:val="single" w:sz="4" w:space="0" w:color="auto"/>
              <w:right w:val="single" w:sz="4" w:space="0" w:color="auto"/>
            </w:tcBorders>
            <w:noWrap/>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29</w:t>
            </w:r>
          </w:p>
        </w:tc>
        <w:tc>
          <w:tcPr>
            <w:tcW w:w="9150" w:type="dxa"/>
            <w:tcBorders>
              <w:top w:val="nil"/>
              <w:left w:val="nil"/>
              <w:bottom w:val="single" w:sz="4" w:space="0" w:color="auto"/>
              <w:right w:val="single" w:sz="4" w:space="0" w:color="auto"/>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Możliwość zarządzania przez wbudowane mechanizmy zgodne ze standardami WBEM oraz WS-Management organizacji DMTF.</w:t>
            </w:r>
          </w:p>
        </w:tc>
      </w:tr>
      <w:tr w:rsidR="000900FC" w:rsidTr="000900FC">
        <w:trPr>
          <w:trHeight w:val="255"/>
        </w:trPr>
        <w:tc>
          <w:tcPr>
            <w:tcW w:w="343" w:type="dxa"/>
            <w:tcBorders>
              <w:top w:val="nil"/>
              <w:left w:val="single" w:sz="4" w:space="0" w:color="auto"/>
              <w:bottom w:val="single" w:sz="4" w:space="0" w:color="auto"/>
              <w:right w:val="single" w:sz="4" w:space="0" w:color="auto"/>
            </w:tcBorders>
            <w:noWrap/>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30</w:t>
            </w:r>
          </w:p>
        </w:tc>
        <w:tc>
          <w:tcPr>
            <w:tcW w:w="9150" w:type="dxa"/>
            <w:tcBorders>
              <w:top w:val="nil"/>
              <w:left w:val="nil"/>
              <w:bottom w:val="single" w:sz="4" w:space="0" w:color="auto"/>
              <w:right w:val="single" w:sz="4" w:space="0" w:color="auto"/>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Sterowniki i dokumentacja od producenta sprzętu</w:t>
            </w:r>
          </w:p>
        </w:tc>
      </w:tr>
      <w:tr w:rsidR="000900FC" w:rsidTr="000900FC">
        <w:trPr>
          <w:trHeight w:val="255"/>
        </w:trPr>
        <w:tc>
          <w:tcPr>
            <w:tcW w:w="343" w:type="dxa"/>
            <w:tcBorders>
              <w:top w:val="nil"/>
              <w:left w:val="single" w:sz="4" w:space="0" w:color="auto"/>
              <w:bottom w:val="single" w:sz="4" w:space="0" w:color="auto"/>
              <w:right w:val="single" w:sz="4" w:space="0" w:color="auto"/>
            </w:tcBorders>
            <w:noWrap/>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31</w:t>
            </w:r>
          </w:p>
        </w:tc>
        <w:tc>
          <w:tcPr>
            <w:tcW w:w="9150" w:type="dxa"/>
            <w:tcBorders>
              <w:top w:val="nil"/>
              <w:left w:val="nil"/>
              <w:bottom w:val="single" w:sz="4" w:space="0" w:color="auto"/>
              <w:right w:val="single" w:sz="4" w:space="0" w:color="auto"/>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Zorganizowany system szkoleń i materiały edukacyjne w języku polskim.</w:t>
            </w:r>
          </w:p>
        </w:tc>
      </w:tr>
      <w:tr w:rsidR="000900FC" w:rsidTr="000900FC">
        <w:trPr>
          <w:trHeight w:val="255"/>
        </w:trPr>
        <w:tc>
          <w:tcPr>
            <w:tcW w:w="343" w:type="dxa"/>
            <w:tcBorders>
              <w:top w:val="nil"/>
              <w:left w:val="single" w:sz="4" w:space="0" w:color="auto"/>
              <w:bottom w:val="single" w:sz="4" w:space="0" w:color="auto"/>
              <w:right w:val="single" w:sz="4" w:space="0" w:color="auto"/>
            </w:tcBorders>
            <w:noWrap/>
            <w:vAlign w:val="center"/>
            <w:hideMark/>
          </w:tcPr>
          <w:p w:rsidR="000900FC" w:rsidRDefault="000900FC">
            <w:pPr>
              <w:spacing w:after="0" w:line="240" w:lineRule="auto"/>
              <w:jc w:val="center"/>
              <w:rPr>
                <w:rFonts w:eastAsia="Times New Roman" w:cs="Times New Roman"/>
                <w:color w:val="000000"/>
                <w:sz w:val="18"/>
                <w:szCs w:val="18"/>
                <w:lang w:eastAsia="pl-PL"/>
              </w:rPr>
            </w:pPr>
            <w:r>
              <w:rPr>
                <w:rFonts w:eastAsia="Times New Roman" w:cs="Times New Roman"/>
                <w:color w:val="000000"/>
                <w:sz w:val="18"/>
                <w:szCs w:val="18"/>
                <w:lang w:eastAsia="pl-PL"/>
              </w:rPr>
              <w:t>32</w:t>
            </w:r>
          </w:p>
        </w:tc>
        <w:tc>
          <w:tcPr>
            <w:tcW w:w="9150" w:type="dxa"/>
            <w:tcBorders>
              <w:top w:val="nil"/>
              <w:left w:val="nil"/>
              <w:bottom w:val="single" w:sz="4" w:space="0" w:color="auto"/>
              <w:right w:val="single" w:sz="4" w:space="0" w:color="auto"/>
            </w:tcBorders>
            <w:vAlign w:val="center"/>
            <w:hideMark/>
          </w:tcPr>
          <w:p w:rsidR="000900FC" w:rsidRDefault="000900FC">
            <w:pPr>
              <w:spacing w:after="0" w:line="240" w:lineRule="auto"/>
              <w:rPr>
                <w:rFonts w:eastAsia="Times New Roman" w:cs="Times New Roman"/>
                <w:color w:val="000000"/>
                <w:sz w:val="18"/>
                <w:szCs w:val="18"/>
                <w:lang w:eastAsia="pl-PL"/>
              </w:rPr>
            </w:pPr>
            <w:r>
              <w:rPr>
                <w:rFonts w:eastAsia="Times New Roman" w:cs="Times New Roman"/>
                <w:color w:val="000000"/>
                <w:sz w:val="18"/>
                <w:szCs w:val="18"/>
                <w:lang w:eastAsia="pl-PL"/>
              </w:rPr>
              <w:t>Oprogramowanie musi być dostarczone w najnowszej wersji</w:t>
            </w:r>
          </w:p>
        </w:tc>
      </w:tr>
    </w:tbl>
    <w:p w:rsidR="000900FC" w:rsidRDefault="000900FC" w:rsidP="000900FC">
      <w:pPr>
        <w:rPr>
          <w:sz w:val="18"/>
          <w:szCs w:val="18"/>
        </w:rPr>
      </w:pPr>
    </w:p>
    <w:p w:rsidR="000900FC" w:rsidRDefault="000900FC" w:rsidP="000900FC">
      <w:pPr>
        <w:pStyle w:val="Akapitzlist"/>
        <w:numPr>
          <w:ilvl w:val="0"/>
          <w:numId w:val="3"/>
        </w:numPr>
        <w:rPr>
          <w:b/>
          <w:sz w:val="18"/>
          <w:szCs w:val="18"/>
        </w:rPr>
      </w:pPr>
      <w:r>
        <w:rPr>
          <w:b/>
          <w:sz w:val="18"/>
          <w:szCs w:val="18"/>
        </w:rPr>
        <w:t>Zamawiający wymaga dostarczenia 400 licencji dostępowych dla urządzeń, kompatybilny z zamawianym serwerowym systemem operacyjnym.</w:t>
      </w:r>
    </w:p>
    <w:p w:rsidR="002D1600" w:rsidRDefault="002D1600"/>
    <w:sectPr w:rsidR="002D1600" w:rsidSect="00CB551B">
      <w:headerReference w:type="default" r:id="rId8"/>
      <w:footerReference w:type="default" r:id="rId9"/>
      <w:pgSz w:w="11906" w:h="16838"/>
      <w:pgMar w:top="968"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551B" w:rsidRDefault="00CB551B" w:rsidP="00CB551B">
      <w:pPr>
        <w:spacing w:after="0" w:line="240" w:lineRule="auto"/>
      </w:pPr>
      <w:r>
        <w:separator/>
      </w:r>
    </w:p>
  </w:endnote>
  <w:endnote w:type="continuationSeparator" w:id="0">
    <w:p w:rsidR="00CB551B" w:rsidRDefault="00CB551B" w:rsidP="00CB55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51B" w:rsidRDefault="00CB551B">
    <w:pPr>
      <w:pStyle w:val="Stopka"/>
    </w:pPr>
    <w:r>
      <w:t>EZP/220/15/2017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551B" w:rsidRDefault="00CB551B" w:rsidP="00CB551B">
      <w:pPr>
        <w:spacing w:after="0" w:line="240" w:lineRule="auto"/>
      </w:pPr>
      <w:r>
        <w:separator/>
      </w:r>
    </w:p>
  </w:footnote>
  <w:footnote w:type="continuationSeparator" w:id="0">
    <w:p w:rsidR="00CB551B" w:rsidRDefault="00CB551B" w:rsidP="00CB55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551B" w:rsidRDefault="00CB551B" w:rsidP="00CB551B">
    <w:pPr>
      <w:pStyle w:val="Nagwek"/>
      <w:jc w:val="right"/>
    </w:pPr>
    <w:r>
      <w:t>Załącznik nr 1 do SIWZ</w:t>
    </w:r>
  </w:p>
  <w:p w:rsidR="00CB551B" w:rsidRDefault="00CB551B">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171BC"/>
    <w:multiLevelType w:val="hybridMultilevel"/>
    <w:tmpl w:val="E86868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5FDE0AAB"/>
    <w:multiLevelType w:val="hybridMultilevel"/>
    <w:tmpl w:val="E86868B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00FC"/>
    <w:rsid w:val="000900FC"/>
    <w:rsid w:val="00150AFE"/>
    <w:rsid w:val="00195753"/>
    <w:rsid w:val="002D1600"/>
    <w:rsid w:val="00333847"/>
    <w:rsid w:val="0054067A"/>
    <w:rsid w:val="007F15FD"/>
    <w:rsid w:val="008E30B5"/>
    <w:rsid w:val="00984E5F"/>
    <w:rsid w:val="00A92CEA"/>
    <w:rsid w:val="00C3107C"/>
    <w:rsid w:val="00CB551B"/>
    <w:rsid w:val="00D621F8"/>
    <w:rsid w:val="00EB13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652A67D-102B-47A3-B54E-131C1972D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900F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900FC"/>
    <w:pPr>
      <w:ind w:left="720"/>
      <w:contextualSpacing/>
    </w:pPr>
  </w:style>
  <w:style w:type="character" w:styleId="Hipercze">
    <w:name w:val="Hyperlink"/>
    <w:basedOn w:val="Domylnaczcionkaakapitu"/>
    <w:uiPriority w:val="99"/>
    <w:semiHidden/>
    <w:unhideWhenUsed/>
    <w:rsid w:val="000900FC"/>
    <w:rPr>
      <w:color w:val="0000FF"/>
      <w:u w:val="single"/>
    </w:rPr>
  </w:style>
  <w:style w:type="character" w:styleId="Odwoaniedokomentarza">
    <w:name w:val="annotation reference"/>
    <w:basedOn w:val="Domylnaczcionkaakapitu"/>
    <w:uiPriority w:val="99"/>
    <w:semiHidden/>
    <w:unhideWhenUsed/>
    <w:rsid w:val="00333847"/>
    <w:rPr>
      <w:sz w:val="16"/>
      <w:szCs w:val="16"/>
    </w:rPr>
  </w:style>
  <w:style w:type="paragraph" w:styleId="Tekstkomentarza">
    <w:name w:val="annotation text"/>
    <w:basedOn w:val="Normalny"/>
    <w:link w:val="TekstkomentarzaZnak"/>
    <w:uiPriority w:val="99"/>
    <w:semiHidden/>
    <w:unhideWhenUsed/>
    <w:rsid w:val="0033384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333847"/>
    <w:rPr>
      <w:sz w:val="20"/>
      <w:szCs w:val="20"/>
    </w:rPr>
  </w:style>
  <w:style w:type="paragraph" w:styleId="Tematkomentarza">
    <w:name w:val="annotation subject"/>
    <w:basedOn w:val="Tekstkomentarza"/>
    <w:next w:val="Tekstkomentarza"/>
    <w:link w:val="TematkomentarzaZnak"/>
    <w:uiPriority w:val="99"/>
    <w:semiHidden/>
    <w:unhideWhenUsed/>
    <w:rsid w:val="00333847"/>
    <w:rPr>
      <w:b/>
      <w:bCs/>
    </w:rPr>
  </w:style>
  <w:style w:type="character" w:customStyle="1" w:styleId="TematkomentarzaZnak">
    <w:name w:val="Temat komentarza Znak"/>
    <w:basedOn w:val="TekstkomentarzaZnak"/>
    <w:link w:val="Tematkomentarza"/>
    <w:uiPriority w:val="99"/>
    <w:semiHidden/>
    <w:rsid w:val="00333847"/>
    <w:rPr>
      <w:b/>
      <w:bCs/>
      <w:sz w:val="20"/>
      <w:szCs w:val="20"/>
    </w:rPr>
  </w:style>
  <w:style w:type="paragraph" w:styleId="Tekstdymka">
    <w:name w:val="Balloon Text"/>
    <w:basedOn w:val="Normalny"/>
    <w:link w:val="TekstdymkaZnak"/>
    <w:uiPriority w:val="99"/>
    <w:semiHidden/>
    <w:unhideWhenUsed/>
    <w:rsid w:val="0033384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33847"/>
    <w:rPr>
      <w:rFonts w:ascii="Segoe UI" w:hAnsi="Segoe UI" w:cs="Segoe UI"/>
      <w:sz w:val="18"/>
      <w:szCs w:val="18"/>
    </w:rPr>
  </w:style>
  <w:style w:type="paragraph" w:styleId="Bezodstpw">
    <w:name w:val="No Spacing"/>
    <w:uiPriority w:val="1"/>
    <w:qFormat/>
    <w:rsid w:val="007F15FD"/>
    <w:pPr>
      <w:spacing w:after="0" w:line="240" w:lineRule="auto"/>
    </w:pPr>
  </w:style>
  <w:style w:type="paragraph" w:styleId="Nagwek">
    <w:name w:val="header"/>
    <w:basedOn w:val="Normalny"/>
    <w:link w:val="NagwekZnak"/>
    <w:uiPriority w:val="99"/>
    <w:unhideWhenUsed/>
    <w:rsid w:val="00CB551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B551B"/>
  </w:style>
  <w:style w:type="paragraph" w:styleId="Stopka">
    <w:name w:val="footer"/>
    <w:basedOn w:val="Normalny"/>
    <w:link w:val="StopkaZnak"/>
    <w:uiPriority w:val="99"/>
    <w:unhideWhenUsed/>
    <w:rsid w:val="00CB551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B55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43358">
      <w:bodyDiv w:val="1"/>
      <w:marLeft w:val="0"/>
      <w:marRight w:val="0"/>
      <w:marTop w:val="0"/>
      <w:marBottom w:val="0"/>
      <w:divBdr>
        <w:top w:val="none" w:sz="0" w:space="0" w:color="auto"/>
        <w:left w:val="none" w:sz="0" w:space="0" w:color="auto"/>
        <w:bottom w:val="none" w:sz="0" w:space="0" w:color="auto"/>
        <w:right w:val="none" w:sz="0" w:space="0" w:color="auto"/>
      </w:divBdr>
    </w:div>
    <w:div w:id="597786192">
      <w:bodyDiv w:val="1"/>
      <w:marLeft w:val="0"/>
      <w:marRight w:val="0"/>
      <w:marTop w:val="0"/>
      <w:marBottom w:val="0"/>
      <w:divBdr>
        <w:top w:val="none" w:sz="0" w:space="0" w:color="auto"/>
        <w:left w:val="none" w:sz="0" w:space="0" w:color="auto"/>
        <w:bottom w:val="none" w:sz="0" w:space="0" w:color="auto"/>
        <w:right w:val="none" w:sz="0" w:space="0" w:color="auto"/>
      </w:divBdr>
    </w:div>
    <w:div w:id="911698795">
      <w:bodyDiv w:val="1"/>
      <w:marLeft w:val="0"/>
      <w:marRight w:val="0"/>
      <w:marTop w:val="0"/>
      <w:marBottom w:val="0"/>
      <w:divBdr>
        <w:top w:val="none" w:sz="0" w:space="0" w:color="auto"/>
        <w:left w:val="none" w:sz="0" w:space="0" w:color="auto"/>
        <w:bottom w:val="none" w:sz="0" w:space="0" w:color="auto"/>
        <w:right w:val="none" w:sz="0" w:space="0" w:color="auto"/>
      </w:divBdr>
    </w:div>
    <w:div w:id="1926723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cpubenchmark.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2565</Words>
  <Characters>15390</Characters>
  <Application>Microsoft Office Word</Application>
  <DocSecurity>0</DocSecurity>
  <Lines>128</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Bartosz Marczewski</dc:creator>
  <cp:lastModifiedBy>Marta Potiechin-Nowak</cp:lastModifiedBy>
  <cp:revision>2</cp:revision>
  <dcterms:created xsi:type="dcterms:W3CDTF">2017-02-20T12:42:00Z</dcterms:created>
  <dcterms:modified xsi:type="dcterms:W3CDTF">2017-02-20T12:42:00Z</dcterms:modified>
</cp:coreProperties>
</file>