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Default="00015CF7" w:rsidP="003E10AA">
      <w:pPr>
        <w:jc w:val="both"/>
        <w:rPr>
          <w:rFonts w:ascii="Times New Roman" w:eastAsia="Tahoma" w:hAnsi="Times New Roman" w:cs="Times New Roman"/>
          <w:bCs/>
          <w:color w:val="000000"/>
        </w:rPr>
      </w:pPr>
      <w:r w:rsidRPr="00015CF7">
        <w:rPr>
          <w:rFonts w:ascii="Times New Roman" w:eastAsia="Tahoma" w:hAnsi="Times New Roman" w:cs="Times New Roman"/>
          <w:bCs/>
          <w:color w:val="000000"/>
        </w:rPr>
        <w:t>EG.220.</w:t>
      </w:r>
      <w:r>
        <w:rPr>
          <w:rFonts w:ascii="Times New Roman" w:eastAsia="Tahoma" w:hAnsi="Times New Roman" w:cs="Times New Roman"/>
          <w:bCs/>
          <w:color w:val="000000"/>
        </w:rPr>
        <w:t xml:space="preserve">   .2016.BJ                                                                                                                 Szczecin, dn. 16.05.2016</w:t>
      </w:r>
    </w:p>
    <w:p w:rsidR="00015CF7" w:rsidRDefault="00015CF7" w:rsidP="003E10AA">
      <w:pPr>
        <w:jc w:val="both"/>
        <w:rPr>
          <w:rFonts w:ascii="Times New Roman" w:eastAsia="Tahoma" w:hAnsi="Times New Roman" w:cs="Times New Roman"/>
          <w:bCs/>
          <w:color w:val="000000"/>
        </w:rPr>
      </w:pPr>
      <w:r>
        <w:rPr>
          <w:rFonts w:ascii="Times New Roman" w:eastAsia="Tahoma" w:hAnsi="Times New Roman" w:cs="Times New Roman"/>
          <w:bCs/>
          <w:color w:val="000000"/>
        </w:rPr>
        <w:t xml:space="preserve">                  </w:t>
      </w:r>
    </w:p>
    <w:p w:rsidR="00587106" w:rsidRPr="00FB761D" w:rsidRDefault="00015CF7" w:rsidP="00587106">
      <w:pPr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  <w:r w:rsidRPr="00FB76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FB76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FB761D"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FB761D" w:rsidRPr="00FB761D" w:rsidRDefault="00FB761D" w:rsidP="003E10AA">
      <w:pPr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</w:rPr>
      </w:pPr>
    </w:p>
    <w:p w:rsidR="00FB761D" w:rsidRPr="00587106" w:rsidRDefault="00587106" w:rsidP="003E10AA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587106">
        <w:rPr>
          <w:rFonts w:ascii="Times New Roman" w:eastAsia="Tahoma" w:hAnsi="Times New Roman" w:cs="Times New Roman"/>
          <w:b/>
          <w:bCs/>
          <w:color w:val="000000"/>
        </w:rPr>
        <w:t>Zestaw nr 1</w:t>
      </w:r>
      <w:r>
        <w:rPr>
          <w:rFonts w:ascii="Times New Roman" w:eastAsia="Tahoma" w:hAnsi="Times New Roman" w:cs="Times New Roman"/>
          <w:b/>
          <w:bCs/>
          <w:color w:val="000000"/>
        </w:rPr>
        <w:t>.</w:t>
      </w:r>
      <w:bookmarkStart w:id="0" w:name="_GoBack"/>
      <w:bookmarkEnd w:id="0"/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015CF7" w:rsidRPr="00FB761D" w:rsidRDefault="00FB761D" w:rsidP="003E10AA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FB761D">
        <w:rPr>
          <w:rFonts w:ascii="Times New Roman" w:eastAsia="Tahoma" w:hAnsi="Times New Roman" w:cs="Times New Roman"/>
          <w:b/>
          <w:bCs/>
          <w:color w:val="000000"/>
        </w:rPr>
        <w:t>Dotyczy: zapytania ofertowego na usługi telekomunikacyjne telefonii stacjonarnej dla SPWSZ w Szczecinie znak   EG.220.22.2016.BJ</w:t>
      </w:r>
    </w:p>
    <w:p w:rsidR="00015CF7" w:rsidRDefault="00015CF7" w:rsidP="003E10AA">
      <w:pPr>
        <w:jc w:val="both"/>
        <w:rPr>
          <w:rFonts w:ascii="Helvetica 45 Light" w:eastAsia="Tahoma" w:hAnsi="Helvetica 45 Light" w:cs="Tahoma"/>
          <w:bCs/>
          <w:color w:val="000000"/>
        </w:rPr>
      </w:pPr>
    </w:p>
    <w:p w:rsidR="003E10AA" w:rsidRPr="00015CF7" w:rsidRDefault="003E10AA" w:rsidP="003E10AA">
      <w:pPr>
        <w:jc w:val="both"/>
        <w:rPr>
          <w:rFonts w:ascii="Times New Roman" w:eastAsia="Tahoma" w:hAnsi="Times New Roman" w:cs="Times New Roman"/>
          <w:bCs/>
          <w:color w:val="000000"/>
        </w:rPr>
      </w:pPr>
      <w:r w:rsidRPr="00015CF7">
        <w:rPr>
          <w:rFonts w:ascii="Times New Roman" w:eastAsia="Tahoma" w:hAnsi="Times New Roman" w:cs="Times New Roman"/>
          <w:bCs/>
          <w:color w:val="000000"/>
        </w:rPr>
        <w:t>Pyt.1.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Cs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2, ust 1 i 1.1. projektu umowy - p</w:t>
      </w:r>
      <w:r w:rsidRPr="00015CF7">
        <w:rPr>
          <w:rFonts w:ascii="Times New Roman" w:hAnsi="Times New Roman" w:cs="Times New Roman"/>
          <w:iCs/>
          <w:color w:val="000000"/>
        </w:rPr>
        <w:t>rosimy o potwierdzenie, iż to Zamawiający jest podmiotem odpowiedzialnym za kontrolowanie czy kwota brutto tego zadania jest wyczerpana i powiadomi Wykonawcę o ryzyku wykorzystania ww. kwoty z wyprzedzeniem obejmującym co najmniej 1 okres rozliczeniowy?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Cs/>
          <w:color w:val="000000"/>
        </w:rPr>
      </w:pPr>
      <w:r w:rsidRPr="00015CF7">
        <w:rPr>
          <w:rFonts w:ascii="Times New Roman" w:hAnsi="Times New Roman" w:cs="Times New Roman"/>
          <w:iCs/>
          <w:color w:val="000000"/>
        </w:rPr>
        <w:t>Ponadto, czy z chwilą wyczerpania kwoty określone w Umowie (również w trakcie trwania okresu rozliczeniowego) Wykonawca ma zaprzestać świadczenia usług?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Cs/>
          <w:color w:val="000000"/>
        </w:rPr>
      </w:pPr>
      <w:r w:rsidRPr="00015CF7">
        <w:rPr>
          <w:rFonts w:ascii="Times New Roman" w:hAnsi="Times New Roman" w:cs="Times New Roman"/>
          <w:iCs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Cs/>
          <w:color w:val="000000"/>
        </w:rPr>
      </w:pPr>
      <w:r w:rsidRPr="00015CF7">
        <w:rPr>
          <w:rFonts w:ascii="Times New Roman" w:hAnsi="Times New Roman" w:cs="Times New Roman"/>
          <w:b/>
          <w:iCs/>
          <w:color w:val="000000"/>
        </w:rPr>
        <w:t>Tak. Zamawiający potwierdza</w:t>
      </w:r>
      <w:r w:rsidRPr="00015CF7">
        <w:rPr>
          <w:rFonts w:ascii="Times New Roman" w:hAnsi="Times New Roman" w:cs="Times New Roman"/>
          <w:iCs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Cs/>
          <w:color w:val="000000"/>
        </w:rPr>
      </w:pPr>
      <w:r w:rsidRPr="00015CF7">
        <w:rPr>
          <w:rFonts w:ascii="Times New Roman" w:hAnsi="Times New Roman" w:cs="Times New Roman"/>
          <w:iCs/>
          <w:color w:val="000000"/>
        </w:rPr>
        <w:t>Pyt.2.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2, ust 3 - prosimy o rezygnację z konieczności wprowadzania nr umowy przetargowej na załączniku</w:t>
      </w:r>
      <w:r w:rsidRPr="00015CF7">
        <w:rPr>
          <w:rFonts w:ascii="Times New Roman" w:hAnsi="Times New Roman" w:cs="Times New Roman"/>
          <w:color w:val="000000"/>
        </w:rPr>
        <w:br/>
        <w:t>do faktury. Systemy Wykonawcy maja ograniczona liczbę miejsc na wystawianej fakturze.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Pyt.3.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3, ust 5.5 - czy Zamawiający zgodzi się zgłaszać uszkodzenia i awarie telefonicznie tylko na wskazaną przez Wykonawcę Infolinię? Wykonawca informuje, że w kanale telefonicznym może zapewnić najkrótszy czas reakcji na zgłoszenie a ponadto Doradca telefoniczny może już przez telefon załatwić sprawę Zamawiającego, co w mniemaniu Wykonawcy zwiększy zadowolenie Zamawiającego z obsługi.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Ponadto Wykonawca tylko w tym kanale kontaktu może zagwarantować bezzwłoczne potwierdzenie przyjęcia zgłoszenia SMS-em. Wszystkie rozmowy z Doradcami są nagrywane i w razie reklamacji odsłuchiwane, dlatego Zamawiający może mieć pewność prawidłowego przyjęcia jego zgłoszenia.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Zwracamy się z prośbą o rezygnację z przesyłania zgłoszeń awarii e-mailem/faxem. Wykonawca</w:t>
      </w:r>
      <w:r w:rsidRPr="00015CF7">
        <w:rPr>
          <w:rFonts w:ascii="Times New Roman" w:hAnsi="Times New Roman" w:cs="Times New Roman"/>
          <w:color w:val="000000"/>
        </w:rPr>
        <w:br/>
        <w:t>w e-mailu/faxie może nie otrzymać wystarczającej ilości informacji aby mógł ustalić źródło problemu</w:t>
      </w:r>
      <w:r w:rsidRPr="00015CF7">
        <w:rPr>
          <w:rFonts w:ascii="Times New Roman" w:hAnsi="Times New Roman" w:cs="Times New Roman"/>
          <w:color w:val="000000"/>
        </w:rPr>
        <w:br/>
        <w:t>a to może znacznie wydłużyć czas realizacji zgłoszenia. Doradca będzie musiał skontaktować się z osobą Zgłaszającą co może okazać się niemożliwe. Tylko zgłoszenie na Infolinię i odpowiedź na pytania zadane przez Doradcę umożliwią ustalenie źródła problemu. Ta forma kontaktu niezbędna jest również z powodu bardzo krótkiego czasu na usunięcie awarii.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lastRenderedPageBreak/>
        <w:t xml:space="preserve"> Zamawiający wyraża zgodę</w:t>
      </w:r>
      <w:r w:rsidRPr="00015CF7">
        <w:rPr>
          <w:rFonts w:ascii="Times New Roman" w:hAnsi="Times New Roman" w:cs="Times New Roman"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Pyt.4.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3, ust 6 – wnosimy o usunięcie zapisu z treści umowy. Czy Zamawiający wyraża na to zgodę?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</w:t>
      </w:r>
      <w:r w:rsidRPr="00015CF7">
        <w:rPr>
          <w:rFonts w:ascii="Times New Roman" w:hAnsi="Times New Roman" w:cs="Times New Roman"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Pyt.5.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4, ust 2 - wnosimy o modyfikację i potwierdzenie, że postepowania reklamacyjne wynikłe w toku realizacji umowy będą prowadzone na zasadach i warunkach określonych w Rozporządzeniu Ministra Administracji</w:t>
      </w:r>
      <w:r w:rsidRPr="00015CF7">
        <w:rPr>
          <w:rFonts w:ascii="Times New Roman" w:hAnsi="Times New Roman" w:cs="Times New Roman"/>
          <w:color w:val="000000"/>
        </w:rPr>
        <w:br/>
        <w:t>i Cyfryzacji z dnia 24 lutego 2014r. w sprawie reklamacji usług telekomunikacyjnych (Dz. U. poz. 284).</w:t>
      </w:r>
    </w:p>
    <w:p w:rsidR="00015CF7" w:rsidRPr="00015CF7" w:rsidRDefault="00015CF7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Odpowiedź.</w:t>
      </w:r>
    </w:p>
    <w:p w:rsidR="00015CF7" w:rsidRPr="00015CF7" w:rsidRDefault="00015CF7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Pyt.6.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5, ust 4 - zwracamy się z prośba o modyfikację zapisu w zakresie rozliczanie czasu niedostępności w skali roku, a nie miesią</w:t>
      </w:r>
      <w:r w:rsidR="00015CF7" w:rsidRPr="00015CF7">
        <w:rPr>
          <w:rFonts w:ascii="Times New Roman" w:hAnsi="Times New Roman" w:cs="Times New Roman"/>
          <w:color w:val="000000"/>
        </w:rPr>
        <w:t>c</w:t>
      </w:r>
      <w:r w:rsidRPr="00015CF7">
        <w:rPr>
          <w:rFonts w:ascii="Times New Roman" w:hAnsi="Times New Roman" w:cs="Times New Roman"/>
          <w:color w:val="000000"/>
        </w:rPr>
        <w:t>a jak jest obecnie w umowie.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Nie. Zgodnie z zapisami umowy.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Pyt.7.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5 - wnosimy o doprecyzowanie iż naliczanie kar może nastąpić po zakończeniu procedury reklamacyjnej. Postepowania reklamacyjne wynikłe w toku realizacji umowy będą prowadzone na zasadach i warunkach określonych w Rozporządzeniu Ministra Administracji i Cyfryzacji z dnia 24 lutego 2014r. w sprawie reklamacji usług telekomunikacyjnych (Dz. U.  poz. 284).</w:t>
      </w:r>
    </w:p>
    <w:p w:rsidR="00015CF7" w:rsidRPr="00015CF7" w:rsidRDefault="00015CF7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EB5E72" w:rsidRPr="00015CF7" w:rsidRDefault="00015CF7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Nie. Zgodnie z zapisami umowy.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Pyt.8.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5 - prosimy o potwierdzenie, że stosowanie przewidzianych przez Zamawiającego sankcji w postaci kar umownych nie dotyczy sytuacji, w których ewentualne niedotrzymanie terminów lub kryteriów świadczenia usług wynika z okoliczności niezawinionych przez Wykonawcę (jak przykładowo: siła wyższa, czy bezprawne działania osób trzecich).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potwierdza</w:t>
      </w:r>
      <w:r w:rsidRPr="00015CF7">
        <w:rPr>
          <w:rFonts w:ascii="Times New Roman" w:hAnsi="Times New Roman" w:cs="Times New Roman"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Pyt.9.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5 projektu umowy przewiduje kary umowne bez określenia łącznej górnej ich granicy - czy Zamawiający wyrazi zgodę na dodanie w § 5 kolejnego ustępu w treści: „</w:t>
      </w:r>
      <w:r w:rsidRPr="00015CF7">
        <w:rPr>
          <w:rFonts w:ascii="Times New Roman" w:hAnsi="Times New Roman" w:cs="Times New Roman"/>
          <w:i/>
          <w:color w:val="000000"/>
        </w:rPr>
        <w:t>Łączna wysokość wszystkich kar umownych</w:t>
      </w:r>
      <w:r w:rsidRPr="00015CF7">
        <w:rPr>
          <w:rFonts w:ascii="Times New Roman" w:hAnsi="Times New Roman" w:cs="Times New Roman"/>
          <w:i/>
          <w:color w:val="000000"/>
        </w:rPr>
        <w:br/>
        <w:t>do zapłaty których może być zobowiązany wykonawca nie może przekroczyć 20% wartości umowy brutto”?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</w:rPr>
      </w:pPr>
      <w:r w:rsidRPr="00015CF7">
        <w:rPr>
          <w:rFonts w:ascii="Times New Roman" w:hAnsi="Times New Roman" w:cs="Times New Roman"/>
        </w:rPr>
        <w:t>Wykonawca zwraca uwagę, że wskazanie maksymalnej wysokości kar umownych umożliwi oszacowanie ryzyka kontraktowego  związanego z realizacją umowy.</w:t>
      </w:r>
      <w:r w:rsidRPr="00015CF7">
        <w:rPr>
          <w:rFonts w:ascii="Times New Roman" w:hAnsi="Times New Roman" w:cs="Times New Roman"/>
          <w:b/>
          <w:bCs/>
          <w:color w:val="800000"/>
        </w:rPr>
        <w:t xml:space="preserve"> </w:t>
      </w:r>
      <w:r w:rsidRPr="00015CF7">
        <w:rPr>
          <w:rFonts w:ascii="Times New Roman" w:hAnsi="Times New Roman" w:cs="Times New Roman"/>
          <w:color w:val="800000"/>
        </w:rPr>
        <w:t>N</w:t>
      </w:r>
      <w:r w:rsidRPr="00015CF7">
        <w:rPr>
          <w:rFonts w:ascii="Times New Roman" w:hAnsi="Times New Roman" w:cs="Times New Roman"/>
        </w:rPr>
        <w:t>a wypadek, gdyby Zamawiający nie uwzględnił ograniczenia całkowitej wysokości kar umownych do  proponowanej  - 20% w</w:t>
      </w:r>
      <w:r w:rsidRPr="00015CF7">
        <w:rPr>
          <w:rFonts w:ascii="Times New Roman" w:hAnsi="Times New Roman" w:cs="Times New Roman"/>
          <w:lang w:eastAsia="en-US"/>
        </w:rPr>
        <w:t>artości Umowy brutto, Wykonawca zwraca się   </w:t>
      </w:r>
      <w:r w:rsidRPr="00015CF7">
        <w:rPr>
          <w:rFonts w:ascii="Times New Roman" w:hAnsi="Times New Roman" w:cs="Times New Roman"/>
        </w:rPr>
        <w:t>o rozważenie innej wartości procentowej.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</w:rPr>
      </w:pPr>
      <w:r w:rsidRPr="00015CF7">
        <w:rPr>
          <w:rFonts w:ascii="Times New Roman" w:hAnsi="Times New Roman" w:cs="Times New Roman"/>
        </w:rPr>
        <w:t>Odpowiedź: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</w:rPr>
      </w:pPr>
      <w:r w:rsidRPr="00015CF7">
        <w:rPr>
          <w:rFonts w:ascii="Times New Roman" w:hAnsi="Times New Roman" w:cs="Times New Roman"/>
          <w:b/>
        </w:rPr>
        <w:t>Zgodnie z zapisami umowy</w:t>
      </w:r>
      <w:r w:rsidRPr="00015CF7">
        <w:rPr>
          <w:rFonts w:ascii="Times New Roman" w:hAnsi="Times New Roman" w:cs="Times New Roman"/>
        </w:rPr>
        <w:t>.</w:t>
      </w:r>
    </w:p>
    <w:p w:rsidR="00440603" w:rsidRDefault="00440603" w:rsidP="003E10AA">
      <w:pPr>
        <w:jc w:val="both"/>
        <w:rPr>
          <w:rFonts w:ascii="Times New Roman" w:hAnsi="Times New Roman" w:cs="Times New Roman"/>
        </w:rPr>
      </w:pPr>
    </w:p>
    <w:p w:rsidR="003E10AA" w:rsidRPr="00015CF7" w:rsidRDefault="003E10AA" w:rsidP="003E10AA">
      <w:pPr>
        <w:jc w:val="both"/>
        <w:rPr>
          <w:rFonts w:ascii="Times New Roman" w:hAnsi="Times New Roman" w:cs="Times New Roman"/>
        </w:rPr>
      </w:pPr>
      <w:r w:rsidRPr="00015CF7">
        <w:rPr>
          <w:rFonts w:ascii="Times New Roman" w:hAnsi="Times New Roman" w:cs="Times New Roman"/>
        </w:rPr>
        <w:t>Pyt.10.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lastRenderedPageBreak/>
        <w:t>§ 6, ust. 3 projektu umowy przewiduje karę umowną za rozwiązanie umowy ze skutkiem natychmiastowym - czy Zamawiający wyrazi zgodę na wykreślenie tego ustępu?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Wykonawca uznaje niniejszy zapis za wysoce ryzykowny.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Pyt.11.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§ 6 projektu umowy przewiduje możliwość wcześniejszego rozwiązania umowy - czy Zamawiający wyrazi zgodę na dodanie w § 6 kolejnego ustępu w treści: „</w:t>
      </w:r>
      <w:r w:rsidRPr="00015CF7">
        <w:rPr>
          <w:rFonts w:ascii="Times New Roman" w:hAnsi="Times New Roman" w:cs="Times New Roman"/>
          <w:i/>
          <w:color w:val="000000"/>
        </w:rPr>
        <w:t>W przypadku rozwiązania umowy przed terminem</w:t>
      </w:r>
      <w:r w:rsidRPr="00015CF7">
        <w:rPr>
          <w:rFonts w:ascii="Times New Roman" w:hAnsi="Times New Roman" w:cs="Times New Roman"/>
          <w:i/>
          <w:color w:val="000000"/>
        </w:rPr>
        <w:br/>
        <w:t>na który została zawarta, z wyjątkiem okoliczności opisanych w ust. 2.2. Zamawiający zwróci udzielone</w:t>
      </w:r>
      <w:r w:rsidRPr="00015CF7">
        <w:rPr>
          <w:rFonts w:ascii="Times New Roman" w:hAnsi="Times New Roman" w:cs="Times New Roman"/>
          <w:i/>
          <w:color w:val="000000"/>
        </w:rPr>
        <w:br/>
        <w:t>mu przez wykonawcę ulgi i rabaty za okres faktycznego obowiązywania umowy.”?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</w:t>
      </w:r>
      <w:r w:rsidRPr="00015CF7">
        <w:rPr>
          <w:rFonts w:ascii="Times New Roman" w:hAnsi="Times New Roman" w:cs="Times New Roman"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Pyt.12.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 xml:space="preserve">Szczegółowy opis przedmiotu </w:t>
      </w:r>
      <w:r w:rsidR="00EB5E72" w:rsidRPr="00015CF7">
        <w:rPr>
          <w:rFonts w:ascii="Times New Roman" w:hAnsi="Times New Roman" w:cs="Times New Roman"/>
          <w:color w:val="000000"/>
        </w:rPr>
        <w:t xml:space="preserve">zamówienia </w:t>
      </w:r>
      <w:r w:rsidRPr="00015CF7">
        <w:rPr>
          <w:rFonts w:ascii="Times New Roman" w:hAnsi="Times New Roman" w:cs="Times New Roman"/>
          <w:color w:val="000000"/>
        </w:rPr>
        <w:t xml:space="preserve"> pkt I.2.7. - wnosimy o doprecyzowanie iż naliczanie sekundowe dotyczy połączeń krajowych z wyłączeniem połączeń na numery specjalne, skrócone, infolinie, serwisy informacyjne, Premium </w:t>
      </w:r>
      <w:proofErr w:type="spellStart"/>
      <w:r w:rsidRPr="00015CF7">
        <w:rPr>
          <w:rFonts w:ascii="Times New Roman" w:hAnsi="Times New Roman" w:cs="Times New Roman"/>
          <w:color w:val="000000"/>
        </w:rPr>
        <w:t>Rate</w:t>
      </w:r>
      <w:proofErr w:type="spellEnd"/>
      <w:r w:rsidRPr="00015CF7">
        <w:rPr>
          <w:rFonts w:ascii="Times New Roman" w:hAnsi="Times New Roman" w:cs="Times New Roman"/>
          <w:color w:val="000000"/>
        </w:rPr>
        <w:t xml:space="preserve"> i połączeń o stałej opłacie. Czy Zamawiający wyraża zgodę na proponowaną modyfikację?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wyraża zgodę na zmianę. Powyższa zmiana została naniesiona</w:t>
      </w:r>
      <w:r w:rsidRPr="00015CF7">
        <w:rPr>
          <w:rFonts w:ascii="Times New Roman" w:hAnsi="Times New Roman" w:cs="Times New Roman"/>
          <w:color w:val="000000"/>
        </w:rPr>
        <w:t>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Pyt.13.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 xml:space="preserve">Szczegółowy opis przedmiotu </w:t>
      </w:r>
      <w:r w:rsidR="00AF2C5C" w:rsidRPr="00015CF7">
        <w:rPr>
          <w:rFonts w:ascii="Times New Roman" w:hAnsi="Times New Roman" w:cs="Times New Roman"/>
          <w:color w:val="000000"/>
        </w:rPr>
        <w:t xml:space="preserve">zamówienia </w:t>
      </w:r>
      <w:r w:rsidRPr="00015CF7">
        <w:rPr>
          <w:rFonts w:ascii="Times New Roman" w:hAnsi="Times New Roman" w:cs="Times New Roman"/>
          <w:color w:val="000000"/>
        </w:rPr>
        <w:t xml:space="preserve"> pkt II.1. - czy opisany biling ma być do DDI czy na całym łączu głównym?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015CF7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 rozbiciem na każdego DDI.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Pyt.14.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i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 xml:space="preserve">Szczegółowy opis przedmiotu </w:t>
      </w:r>
      <w:proofErr w:type="spellStart"/>
      <w:r w:rsidRPr="00015CF7">
        <w:rPr>
          <w:rFonts w:ascii="Times New Roman" w:hAnsi="Times New Roman" w:cs="Times New Roman"/>
          <w:color w:val="000000"/>
        </w:rPr>
        <w:t>zamowienia</w:t>
      </w:r>
      <w:proofErr w:type="spellEnd"/>
      <w:r w:rsidRPr="00015CF7">
        <w:rPr>
          <w:rFonts w:ascii="Times New Roman" w:hAnsi="Times New Roman" w:cs="Times New Roman"/>
          <w:color w:val="000000"/>
        </w:rPr>
        <w:t xml:space="preserve"> pkt II.3 3. - czy Zamawiający wyrazi zgodę na doprecyzowanie zapisu dotyczącego procesu przeniesienia numeracji zgodnie z obowiązującymi w tym względzie przepisami prawa, a więc w następujący sposób: </w:t>
      </w:r>
      <w:r w:rsidRPr="00015CF7">
        <w:rPr>
          <w:rFonts w:ascii="Times New Roman" w:hAnsi="Times New Roman" w:cs="Times New Roman"/>
          <w:i/>
          <w:color w:val="000000"/>
        </w:rPr>
        <w:t>„Wykonawca dokona przeniesienia i aktywacji numerów telefonicznych przydzielonych przez dotychczasowego operatora zgodnie z art. 71 ustawy z dnia 16 lipca 2004r. - Prawo telekomunikacyjne (Dz.U. Nr. 171, poz. 1800 z późn.zm.). Przeniesienie przydzielonego numeru telefonicznego nie może powodować przerwy w świadczeniu usług telekomunikacyjnych dłuższej</w:t>
      </w:r>
      <w:r w:rsidRPr="00015CF7">
        <w:rPr>
          <w:rFonts w:ascii="Times New Roman" w:hAnsi="Times New Roman" w:cs="Times New Roman"/>
          <w:i/>
          <w:color w:val="000000"/>
        </w:rPr>
        <w:br/>
        <w:t>niż 24 godziny liczone od określonego w umowie, dnia rozpoczęcia świadczenia tych usług zgodnie</w:t>
      </w:r>
      <w:r w:rsidRPr="00015CF7">
        <w:rPr>
          <w:rFonts w:ascii="Times New Roman" w:hAnsi="Times New Roman" w:cs="Times New Roman"/>
          <w:i/>
          <w:color w:val="000000"/>
        </w:rPr>
        <w:br/>
        <w:t>z Rozporządzeniem Ministra Infrastruktury z dnia 16 grudnia 2010r.”?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Przepisy dotyczące przeniesienia numerów obowiązują wszystkich operatorów w Polsce. Nawet gdyby jeden z operatorów chciał przenosić numery do swojej sieci w odmienny sposób, to operator-dawca może</w:t>
      </w:r>
      <w:r w:rsidRPr="00015CF7">
        <w:rPr>
          <w:rFonts w:ascii="Times New Roman" w:hAnsi="Times New Roman" w:cs="Times New Roman"/>
          <w:color w:val="000000"/>
        </w:rPr>
        <w:br/>
        <w:t>nie wyrazić zgody na zmianę sposobu przeniesienia i trwać przy obowiązujących przepisach i aktualnej procedurze. Stąd prośba o zgodę Zamawiającego na stosowanie w tym zakresie przepisów obowiązujących wszystkich operatorów.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Ponadto wnosimy o doprecyzowanie - jaki obecnie status posiadają numery Zamawiającego</w:t>
      </w:r>
      <w:r w:rsidRPr="00015CF7">
        <w:rPr>
          <w:rFonts w:ascii="Times New Roman" w:hAnsi="Times New Roman" w:cs="Times New Roman"/>
          <w:color w:val="000000"/>
        </w:rPr>
        <w:br/>
        <w:t>w sieci obecnego Wykonawcy? Czy umowy są związane umową lojalnościową?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Jednocześnie informujemy iż w przypadku gdy umowy z obecnym operatorem nie dobiegły jeszcze</w:t>
      </w:r>
      <w:r w:rsidRPr="00015CF7">
        <w:rPr>
          <w:rFonts w:ascii="Times New Roman" w:hAnsi="Times New Roman" w:cs="Times New Roman"/>
          <w:color w:val="000000"/>
        </w:rPr>
        <w:br/>
        <w:t>do końca, niemożliwe jest ich przeniesienie do sieci nowego Wykonawcy w taki sposób aby odbyło się</w:t>
      </w:r>
      <w:r w:rsidRPr="00015CF7">
        <w:rPr>
          <w:rFonts w:ascii="Times New Roman" w:hAnsi="Times New Roman" w:cs="Times New Roman"/>
          <w:color w:val="000000"/>
        </w:rPr>
        <w:br/>
        <w:t xml:space="preserve">to </w:t>
      </w:r>
      <w:proofErr w:type="spellStart"/>
      <w:r w:rsidRPr="00015CF7">
        <w:rPr>
          <w:rFonts w:ascii="Times New Roman" w:hAnsi="Times New Roman" w:cs="Times New Roman"/>
          <w:color w:val="000000"/>
        </w:rPr>
        <w:t>bezkosztowo</w:t>
      </w:r>
      <w:proofErr w:type="spellEnd"/>
      <w:r w:rsidRPr="00015CF7">
        <w:rPr>
          <w:rFonts w:ascii="Times New Roman" w:hAnsi="Times New Roman" w:cs="Times New Roman"/>
          <w:color w:val="000000"/>
        </w:rPr>
        <w:t>.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Zamawiający nie wyraża zgody</w:t>
      </w:r>
      <w:r w:rsidR="00015CF7" w:rsidRPr="00015CF7">
        <w:rPr>
          <w:rFonts w:ascii="Times New Roman" w:hAnsi="Times New Roman" w:cs="Times New Roman"/>
          <w:color w:val="000000"/>
        </w:rPr>
        <w:t xml:space="preserve"> na zmianę w pkt II 3.  </w:t>
      </w:r>
    </w:p>
    <w:p w:rsidR="00015CF7" w:rsidRPr="00015CF7" w:rsidRDefault="00015CF7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Tak., do 31.05.2016 r. po tym okresie zostanie zamknięta.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Pyt.15.</w:t>
      </w:r>
    </w:p>
    <w:p w:rsidR="003E10AA" w:rsidRPr="00015CF7" w:rsidRDefault="00015CF7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lastRenderedPageBreak/>
        <w:t>Szczegółowy opis przedmiotu zamó</w:t>
      </w:r>
      <w:r w:rsidR="003E10AA" w:rsidRPr="00015CF7">
        <w:rPr>
          <w:rFonts w:ascii="Times New Roman" w:hAnsi="Times New Roman" w:cs="Times New Roman"/>
          <w:color w:val="000000"/>
        </w:rPr>
        <w:t>wienia pkt II.4 - prosimy o doprecyzowanie, że chodzi o numery objęte tym postepowaniem.</w:t>
      </w:r>
    </w:p>
    <w:p w:rsidR="00AF2C5C" w:rsidRPr="00015CF7" w:rsidRDefault="00AF2C5C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AF2C5C" w:rsidRPr="00015CF7" w:rsidRDefault="00725AD4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Tak.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Pyt.16.</w:t>
      </w:r>
    </w:p>
    <w:p w:rsidR="003E10AA" w:rsidRPr="00015CF7" w:rsidRDefault="003E10AA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 jakiego terminu ma być świadczona usługa? Wykonawca proponuje termin rozpoczęcia świadczenia usługi na 14 dni roboczych od daty podpisania umowy – czy Zamawiający wyraża na to zgodę?</w:t>
      </w:r>
    </w:p>
    <w:p w:rsidR="00725AD4" w:rsidRPr="00015CF7" w:rsidRDefault="00725AD4" w:rsidP="003E10AA">
      <w:pPr>
        <w:jc w:val="both"/>
        <w:rPr>
          <w:rFonts w:ascii="Times New Roman" w:hAnsi="Times New Roman" w:cs="Times New Roman"/>
          <w:color w:val="000000"/>
        </w:rPr>
      </w:pPr>
      <w:r w:rsidRPr="00015CF7">
        <w:rPr>
          <w:rFonts w:ascii="Times New Roman" w:hAnsi="Times New Roman" w:cs="Times New Roman"/>
          <w:color w:val="000000"/>
        </w:rPr>
        <w:t>Odpowiedź:</w:t>
      </w:r>
    </w:p>
    <w:p w:rsidR="00725AD4" w:rsidRPr="00015CF7" w:rsidRDefault="00725AD4" w:rsidP="003E10AA">
      <w:pPr>
        <w:jc w:val="both"/>
        <w:rPr>
          <w:rFonts w:ascii="Times New Roman" w:hAnsi="Times New Roman" w:cs="Times New Roman"/>
          <w:b/>
          <w:color w:val="000000"/>
        </w:rPr>
      </w:pPr>
      <w:r w:rsidRPr="00015CF7">
        <w:rPr>
          <w:rFonts w:ascii="Times New Roman" w:hAnsi="Times New Roman" w:cs="Times New Roman"/>
          <w:b/>
          <w:color w:val="000000"/>
        </w:rPr>
        <w:t>Usługa ma być świadczona od 01.06.2016 godzina 00:00.   Zamawiający nie wyraża zgody.</w:t>
      </w:r>
    </w:p>
    <w:sectPr w:rsidR="00725AD4" w:rsidRPr="00015CF7" w:rsidSect="003E10AA">
      <w:pgSz w:w="11907" w:h="16840" w:code="9"/>
      <w:pgMar w:top="567" w:right="992" w:bottom="1418" w:left="1531" w:header="527" w:footer="708" w:gutter="0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45 Light">
    <w:altName w:val="Corbel"/>
    <w:charset w:val="EE"/>
    <w:family w:val="swiss"/>
    <w:pitch w:val="variable"/>
    <w:sig w:usb0="00000001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AA"/>
    <w:rsid w:val="00015CF7"/>
    <w:rsid w:val="003E10AA"/>
    <w:rsid w:val="00440603"/>
    <w:rsid w:val="00587106"/>
    <w:rsid w:val="00725AD4"/>
    <w:rsid w:val="009D4551"/>
    <w:rsid w:val="00A930D8"/>
    <w:rsid w:val="00AF2C5C"/>
    <w:rsid w:val="00EB5E72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9F272-FC04-4606-868F-0E21FD7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1"/>
    <w:qFormat/>
    <w:rsid w:val="003E10AA"/>
    <w:pPr>
      <w:overflowPunct w:val="0"/>
      <w:autoSpaceDE w:val="0"/>
      <w:autoSpaceDN w:val="0"/>
      <w:adjustRightInd w:val="0"/>
      <w:spacing w:after="120" w:line="281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0AA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3E1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3</cp:revision>
  <dcterms:created xsi:type="dcterms:W3CDTF">2016-05-17T12:28:00Z</dcterms:created>
  <dcterms:modified xsi:type="dcterms:W3CDTF">2016-05-17T12:30:00Z</dcterms:modified>
</cp:coreProperties>
</file>